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696D878F" w14:textId="473ED76A" w:rsidR="00EF20F2" w:rsidRDefault="00EF20F2" w:rsidP="00BB2AAA"/>
    <w:tbl>
      <w:tblPr>
        <w:tblW w:w="14310" w:type="dxa"/>
        <w:jc w:val="center"/>
        <w:tblBorders>
          <w:top w:val="nil"/>
          <w:left w:val="nil"/>
          <w:bottom w:val="nil"/>
          <w:right w:val="nil"/>
          <w:insideH w:val="single" w:sz="4" w:space="0" w:color="000000"/>
          <w:insideV w:val="single" w:sz="4" w:space="0" w:color="000000"/>
        </w:tblBorders>
        <w:tblLayout w:type="fixed"/>
        <w:tblLook w:val="0400" w:firstRow="0" w:lastRow="0" w:firstColumn="0" w:lastColumn="0" w:noHBand="0" w:noVBand="1"/>
      </w:tblPr>
      <w:tblGrid>
        <w:gridCol w:w="1530"/>
        <w:gridCol w:w="12780"/>
      </w:tblGrid>
      <w:tr w:rsidR="006A0C01" w14:paraId="47104647" w14:textId="77777777" w:rsidTr="00EE4EF3">
        <w:trPr>
          <w:trHeight w:val="1530"/>
          <w:jc w:val="center"/>
        </w:trPr>
        <w:tc>
          <w:tcPr>
            <w:tcW w:w="1530" w:type="dxa"/>
            <w:vAlign w:val="center"/>
          </w:tcPr>
          <w:p w14:paraId="47D29DDF" w14:textId="77777777" w:rsidR="006A0C01" w:rsidRDefault="006A0C01" w:rsidP="00874EFB">
            <w:pPr>
              <w:pBdr>
                <w:top w:val="nil"/>
                <w:left w:val="nil"/>
                <w:bottom w:val="nil"/>
                <w:right w:val="nil"/>
                <w:between w:val="nil"/>
              </w:pBdr>
              <w:rPr>
                <w:rFonts w:ascii="Arial" w:eastAsia="Arial" w:hAnsi="Arial" w:cs="Arial"/>
                <w:b/>
                <w:sz w:val="30"/>
                <w:szCs w:val="30"/>
              </w:rPr>
            </w:pPr>
            <w:r>
              <w:rPr>
                <w:rFonts w:ascii="Arial" w:eastAsia="Arial" w:hAnsi="Arial" w:cs="Arial"/>
                <w:b/>
                <w:noProof/>
                <w:sz w:val="30"/>
                <w:szCs w:val="30"/>
              </w:rPr>
              <w:drawing>
                <wp:anchor distT="0" distB="0" distL="114300" distR="114300" simplePos="0" relativeHeight="251659264" behindDoc="1" locked="0" layoutInCell="1" allowOverlap="1" wp14:anchorId="5664E82F" wp14:editId="782C3D78">
                  <wp:simplePos x="0" y="0"/>
                  <wp:positionH relativeFrom="column">
                    <wp:posOffset>-74930</wp:posOffset>
                  </wp:positionH>
                  <wp:positionV relativeFrom="paragraph">
                    <wp:posOffset>-52705</wp:posOffset>
                  </wp:positionV>
                  <wp:extent cx="772795" cy="1082040"/>
                  <wp:effectExtent l="0" t="0" r="8255" b="3810"/>
                  <wp:wrapNone/>
                  <wp:docPr id="7" name="Picture 7" descr="A picture containing foo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food&#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772795" cy="1082040"/>
                          </a:xfrm>
                          <a:prstGeom prst="rect">
                            <a:avLst/>
                          </a:prstGeom>
                        </pic:spPr>
                      </pic:pic>
                    </a:graphicData>
                  </a:graphic>
                  <wp14:sizeRelH relativeFrom="page">
                    <wp14:pctWidth>0</wp14:pctWidth>
                  </wp14:sizeRelH>
                  <wp14:sizeRelV relativeFrom="page">
                    <wp14:pctHeight>0</wp14:pctHeight>
                  </wp14:sizeRelV>
                </wp:anchor>
              </w:drawing>
            </w:r>
          </w:p>
        </w:tc>
        <w:tc>
          <w:tcPr>
            <w:tcW w:w="12780" w:type="dxa"/>
            <w:vAlign w:val="center"/>
          </w:tcPr>
          <w:p w14:paraId="75FF3E1D" w14:textId="77777777" w:rsidR="006A0C01" w:rsidRDefault="006A0C01" w:rsidP="00874EFB">
            <w:pPr>
              <w:pBdr>
                <w:top w:val="nil"/>
                <w:left w:val="nil"/>
                <w:bottom w:val="nil"/>
                <w:right w:val="nil"/>
                <w:between w:val="nil"/>
              </w:pBdr>
              <w:rPr>
                <w:rFonts w:ascii="Times New Roman" w:eastAsia="Times New Roman" w:hAnsi="Times New Roman" w:cs="Times New Roman"/>
                <w:b/>
                <w:u w:val="single"/>
              </w:rPr>
            </w:pPr>
            <w:r>
              <w:rPr>
                <w:rFonts w:ascii="Times New Roman" w:eastAsia="Times New Roman" w:hAnsi="Times New Roman" w:cs="Times New Roman"/>
                <w:b/>
                <w:u w:val="single"/>
              </w:rPr>
              <w:t>Glassboro Public Schools</w:t>
            </w:r>
          </w:p>
          <w:p w14:paraId="5BFED106" w14:textId="77777777" w:rsidR="006A0C01" w:rsidRDefault="006A0C01" w:rsidP="00874EFB">
            <w:pPr>
              <w:pBdr>
                <w:top w:val="nil"/>
                <w:left w:val="nil"/>
                <w:bottom w:val="nil"/>
                <w:right w:val="nil"/>
                <w:between w:val="nil"/>
              </w:pBdr>
              <w:rPr>
                <w:rFonts w:ascii="Times New Roman" w:eastAsia="Times New Roman" w:hAnsi="Times New Roman" w:cs="Times New Roman"/>
                <w:b/>
              </w:rPr>
            </w:pPr>
            <w:r>
              <w:rPr>
                <w:rFonts w:ascii="Times New Roman" w:eastAsia="Times New Roman" w:hAnsi="Times New Roman" w:cs="Times New Roman"/>
                <w:b/>
              </w:rPr>
              <w:t>Office of Curriculum and Instruction</w:t>
            </w:r>
          </w:p>
          <w:p w14:paraId="59A5C1FF" w14:textId="77777777" w:rsidR="006A0C01" w:rsidRDefault="006A0C01" w:rsidP="00874EFB">
            <w:pPr>
              <w:pBdr>
                <w:top w:val="nil"/>
                <w:left w:val="nil"/>
                <w:bottom w:val="nil"/>
                <w:right w:val="nil"/>
                <w:between w:val="nil"/>
              </w:pBdr>
              <w:rPr>
                <w:rFonts w:ascii="Times New Roman" w:eastAsia="Times New Roman" w:hAnsi="Times New Roman" w:cs="Times New Roman"/>
                <w:b/>
                <w:sz w:val="28"/>
                <w:szCs w:val="28"/>
              </w:rPr>
            </w:pPr>
          </w:p>
        </w:tc>
      </w:tr>
    </w:tbl>
    <w:p w14:paraId="50DADE17" w14:textId="7786F75D" w:rsidR="006A0C01" w:rsidRDefault="006A0C01" w:rsidP="00BB2AAA"/>
    <w:p w14:paraId="0FCC90EA" w14:textId="77777777" w:rsidR="006A0C01" w:rsidRDefault="006A0C01" w:rsidP="00BB2AAA"/>
    <w:tbl>
      <w:tblPr>
        <w:tblStyle w:val="a"/>
        <w:tblW w:w="147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51"/>
        <w:gridCol w:w="3084"/>
        <w:gridCol w:w="540"/>
        <w:gridCol w:w="1276"/>
        <w:gridCol w:w="614"/>
        <w:gridCol w:w="450"/>
        <w:gridCol w:w="72"/>
        <w:gridCol w:w="844"/>
        <w:gridCol w:w="1046"/>
        <w:gridCol w:w="1098"/>
        <w:gridCol w:w="2838"/>
      </w:tblGrid>
      <w:tr w:rsidR="00EF20F2" w14:paraId="6CF7BCD7" w14:textId="77777777" w:rsidTr="00065693">
        <w:trPr>
          <w:trHeight w:val="320"/>
          <w:jc w:val="center"/>
        </w:trPr>
        <w:tc>
          <w:tcPr>
            <w:tcW w:w="14713" w:type="dxa"/>
            <w:gridSpan w:val="11"/>
            <w:shd w:val="clear" w:color="auto" w:fill="82002B"/>
          </w:tcPr>
          <w:p w14:paraId="29F667C5" w14:textId="0FBAF4C5" w:rsidR="00124550" w:rsidRPr="00065693" w:rsidRDefault="00065693" w:rsidP="00065693">
            <w:pPr>
              <w:tabs>
                <w:tab w:val="center" w:pos="7241"/>
                <w:tab w:val="left" w:pos="8880"/>
              </w:tabs>
              <w:rPr>
                <w:rFonts w:ascii="Calibri" w:eastAsia="Calibri" w:hAnsi="Calibri" w:cs="Calibri"/>
                <w:b/>
                <w:color w:val="82002B"/>
              </w:rPr>
            </w:pPr>
            <w:r w:rsidRPr="00065693">
              <w:rPr>
                <w:rFonts w:ascii="Calibri" w:eastAsia="Calibri" w:hAnsi="Calibri" w:cs="Calibri"/>
                <w:b/>
                <w:color w:val="FFFFFF" w:themeColor="background1"/>
              </w:rPr>
              <w:tab/>
            </w:r>
            <w:r w:rsidR="00CA7AF8" w:rsidRPr="00065693">
              <w:rPr>
                <w:rFonts w:ascii="Calibri" w:eastAsia="Calibri" w:hAnsi="Calibri" w:cs="Calibri"/>
                <w:b/>
                <w:color w:val="FFFFFF" w:themeColor="background1"/>
              </w:rPr>
              <w:t xml:space="preserve">Instructional Unit </w:t>
            </w:r>
            <w:r w:rsidR="00A759FE" w:rsidRPr="00065693">
              <w:rPr>
                <w:rFonts w:ascii="Calibri" w:eastAsia="Calibri" w:hAnsi="Calibri" w:cs="Calibri"/>
                <w:b/>
                <w:color w:val="FFFFFF" w:themeColor="background1"/>
              </w:rPr>
              <w:t>Map</w:t>
            </w:r>
            <w:r w:rsidRPr="00065693">
              <w:rPr>
                <w:rFonts w:ascii="Calibri" w:eastAsia="Calibri" w:hAnsi="Calibri" w:cs="Calibri"/>
                <w:b/>
                <w:color w:val="FFFFFF" w:themeColor="background1"/>
              </w:rPr>
              <w:tab/>
            </w:r>
          </w:p>
        </w:tc>
      </w:tr>
      <w:tr w:rsidR="00EF20F2" w14:paraId="68A06265" w14:textId="77777777" w:rsidTr="00065693">
        <w:trPr>
          <w:trHeight w:val="380"/>
          <w:jc w:val="center"/>
        </w:trPr>
        <w:tc>
          <w:tcPr>
            <w:tcW w:w="14713" w:type="dxa"/>
            <w:gridSpan w:val="11"/>
            <w:shd w:val="clear" w:color="auto" w:fill="FFD966" w:themeFill="accent4" w:themeFillTint="99"/>
          </w:tcPr>
          <w:p w14:paraId="771480DC" w14:textId="7D57B478" w:rsidR="00EF20F2" w:rsidRDefault="00CA7AF8">
            <w:r>
              <w:rPr>
                <w:rFonts w:ascii="Calibri" w:eastAsia="Calibri" w:hAnsi="Calibri" w:cs="Calibri"/>
                <w:b/>
                <w:sz w:val="20"/>
                <w:szCs w:val="20"/>
              </w:rPr>
              <w:t>Course Title:</w:t>
            </w:r>
            <w:r w:rsidR="0063307C">
              <w:rPr>
                <w:rFonts w:ascii="Calibri" w:eastAsia="Calibri" w:hAnsi="Calibri" w:cs="Calibri"/>
                <w:b/>
                <w:sz w:val="20"/>
                <w:szCs w:val="20"/>
              </w:rPr>
              <w:t xml:space="preserve"> </w:t>
            </w:r>
            <w:r w:rsidR="00A64372">
              <w:rPr>
                <w:rFonts w:ascii="Calibri" w:eastAsia="Calibri" w:hAnsi="Calibri" w:cs="Calibri"/>
                <w:b/>
                <w:sz w:val="20"/>
                <w:szCs w:val="20"/>
              </w:rPr>
              <w:t>Piano</w:t>
            </w:r>
          </w:p>
        </w:tc>
      </w:tr>
      <w:tr w:rsidR="00EF20F2" w14:paraId="5AABB748" w14:textId="77777777" w:rsidTr="006D549A">
        <w:trPr>
          <w:trHeight w:val="20"/>
          <w:jc w:val="center"/>
        </w:trPr>
        <w:tc>
          <w:tcPr>
            <w:tcW w:w="2851" w:type="dxa"/>
            <w:shd w:val="clear" w:color="auto" w:fill="F2F2F2" w:themeFill="background1" w:themeFillShade="F2"/>
            <w:tcMar>
              <w:top w:w="43" w:type="dxa"/>
              <w:left w:w="115" w:type="dxa"/>
              <w:bottom w:w="43" w:type="dxa"/>
              <w:right w:w="115" w:type="dxa"/>
            </w:tcMar>
          </w:tcPr>
          <w:p w14:paraId="6BEB9AE0" w14:textId="77777777" w:rsidR="00EF20F2" w:rsidRPr="00E14AEB" w:rsidRDefault="00CA7AF8">
            <w:pPr>
              <w:rPr>
                <w:color w:val="auto"/>
              </w:rPr>
            </w:pPr>
            <w:r w:rsidRPr="00E14AEB">
              <w:rPr>
                <w:rFonts w:ascii="Calibri" w:eastAsia="Calibri" w:hAnsi="Calibri" w:cs="Calibri"/>
                <w:b/>
                <w:color w:val="auto"/>
                <w:sz w:val="20"/>
                <w:szCs w:val="20"/>
              </w:rPr>
              <w:t>Teacher(s):</w:t>
            </w:r>
          </w:p>
        </w:tc>
        <w:tc>
          <w:tcPr>
            <w:tcW w:w="6036" w:type="dxa"/>
            <w:gridSpan w:val="6"/>
            <w:tcMar>
              <w:top w:w="43" w:type="dxa"/>
              <w:left w:w="115" w:type="dxa"/>
              <w:bottom w:w="43" w:type="dxa"/>
              <w:right w:w="115" w:type="dxa"/>
            </w:tcMar>
          </w:tcPr>
          <w:p w14:paraId="48A16994" w14:textId="0077C659" w:rsidR="006E11C5" w:rsidRDefault="0063307C">
            <w:r>
              <w:t>Elisa Contrevo</w:t>
            </w:r>
          </w:p>
        </w:tc>
        <w:tc>
          <w:tcPr>
            <w:tcW w:w="1890" w:type="dxa"/>
            <w:gridSpan w:val="2"/>
            <w:shd w:val="clear" w:color="auto" w:fill="F2F2F2" w:themeFill="background1" w:themeFillShade="F2"/>
            <w:tcMar>
              <w:top w:w="43" w:type="dxa"/>
              <w:left w:w="115" w:type="dxa"/>
              <w:bottom w:w="43" w:type="dxa"/>
              <w:right w:w="115" w:type="dxa"/>
            </w:tcMar>
          </w:tcPr>
          <w:p w14:paraId="735C2350" w14:textId="77777777" w:rsidR="00EF20F2" w:rsidRPr="006D549A" w:rsidRDefault="00CA7AF8">
            <w:pPr>
              <w:rPr>
                <w:color w:val="auto"/>
              </w:rPr>
            </w:pPr>
            <w:r w:rsidRPr="006D549A">
              <w:rPr>
                <w:rFonts w:ascii="Calibri" w:eastAsia="Calibri" w:hAnsi="Calibri" w:cs="Calibri"/>
                <w:b/>
                <w:color w:val="auto"/>
                <w:sz w:val="20"/>
                <w:szCs w:val="20"/>
              </w:rPr>
              <w:t xml:space="preserve">Start Date: </w:t>
            </w:r>
          </w:p>
        </w:tc>
        <w:tc>
          <w:tcPr>
            <w:tcW w:w="3936" w:type="dxa"/>
            <w:gridSpan w:val="2"/>
            <w:tcMar>
              <w:top w:w="43" w:type="dxa"/>
              <w:left w:w="115" w:type="dxa"/>
              <w:bottom w:w="43" w:type="dxa"/>
              <w:right w:w="115" w:type="dxa"/>
            </w:tcMar>
          </w:tcPr>
          <w:p w14:paraId="30C39805" w14:textId="5E395F62" w:rsidR="00EF20F2" w:rsidRDefault="0017443F">
            <w:r>
              <w:t>February</w:t>
            </w:r>
          </w:p>
        </w:tc>
      </w:tr>
      <w:tr w:rsidR="00EF20F2" w14:paraId="17F86E8C" w14:textId="77777777" w:rsidTr="006D549A">
        <w:trPr>
          <w:trHeight w:val="300"/>
          <w:jc w:val="center"/>
        </w:trPr>
        <w:tc>
          <w:tcPr>
            <w:tcW w:w="2851" w:type="dxa"/>
            <w:shd w:val="clear" w:color="auto" w:fill="F2F2F2" w:themeFill="background1" w:themeFillShade="F2"/>
            <w:tcMar>
              <w:top w:w="43" w:type="dxa"/>
              <w:left w:w="115" w:type="dxa"/>
              <w:bottom w:w="43" w:type="dxa"/>
              <w:right w:w="115" w:type="dxa"/>
            </w:tcMar>
          </w:tcPr>
          <w:p w14:paraId="08A3193B" w14:textId="77777777" w:rsidR="00EF20F2" w:rsidRPr="00E14AEB" w:rsidRDefault="00CA7AF8">
            <w:pPr>
              <w:rPr>
                <w:color w:val="auto"/>
              </w:rPr>
            </w:pPr>
            <w:r w:rsidRPr="00E14AEB">
              <w:rPr>
                <w:rFonts w:ascii="Calibri" w:eastAsia="Calibri" w:hAnsi="Calibri" w:cs="Calibri"/>
                <w:b/>
                <w:color w:val="auto"/>
                <w:sz w:val="20"/>
                <w:szCs w:val="20"/>
              </w:rPr>
              <w:t>Unit Title</w:t>
            </w:r>
            <w:r w:rsidR="00F67A84" w:rsidRPr="00E14AEB">
              <w:rPr>
                <w:rFonts w:ascii="Calibri" w:eastAsia="Calibri" w:hAnsi="Calibri" w:cs="Calibri"/>
                <w:b/>
                <w:color w:val="auto"/>
                <w:sz w:val="20"/>
                <w:szCs w:val="20"/>
              </w:rPr>
              <w:t xml:space="preserve"> and Sequence</w:t>
            </w:r>
            <w:r w:rsidRPr="00E14AEB">
              <w:rPr>
                <w:rFonts w:ascii="Calibri" w:eastAsia="Calibri" w:hAnsi="Calibri" w:cs="Calibri"/>
                <w:b/>
                <w:color w:val="auto"/>
                <w:sz w:val="20"/>
                <w:szCs w:val="20"/>
              </w:rPr>
              <w:t>:</w:t>
            </w:r>
          </w:p>
        </w:tc>
        <w:tc>
          <w:tcPr>
            <w:tcW w:w="6036" w:type="dxa"/>
            <w:gridSpan w:val="6"/>
            <w:tcMar>
              <w:top w:w="43" w:type="dxa"/>
              <w:left w:w="115" w:type="dxa"/>
              <w:bottom w:w="43" w:type="dxa"/>
              <w:right w:w="115" w:type="dxa"/>
            </w:tcMar>
          </w:tcPr>
          <w:p w14:paraId="740B9844" w14:textId="5FC3D54E" w:rsidR="00EF20F2" w:rsidRPr="00DD24D0" w:rsidRDefault="0017443F">
            <w:pPr>
              <w:rPr>
                <w:color w:val="0070C0"/>
                <w:sz w:val="20"/>
                <w:szCs w:val="20"/>
              </w:rPr>
            </w:pPr>
            <w:r>
              <w:rPr>
                <w:color w:val="FF0000"/>
                <w:sz w:val="20"/>
                <w:szCs w:val="20"/>
              </w:rPr>
              <w:t>Introduction to the history of the instrument</w:t>
            </w:r>
          </w:p>
        </w:tc>
        <w:tc>
          <w:tcPr>
            <w:tcW w:w="1890" w:type="dxa"/>
            <w:gridSpan w:val="2"/>
            <w:shd w:val="clear" w:color="auto" w:fill="F2F2F2" w:themeFill="background1" w:themeFillShade="F2"/>
            <w:tcMar>
              <w:top w:w="43" w:type="dxa"/>
              <w:left w:w="115" w:type="dxa"/>
              <w:bottom w:w="43" w:type="dxa"/>
              <w:right w:w="115" w:type="dxa"/>
            </w:tcMar>
          </w:tcPr>
          <w:p w14:paraId="7BDD4C81" w14:textId="77777777" w:rsidR="00EF20F2" w:rsidRPr="006D549A" w:rsidRDefault="00CA7AF8">
            <w:pPr>
              <w:rPr>
                <w:color w:val="auto"/>
              </w:rPr>
            </w:pPr>
            <w:r w:rsidRPr="006D549A">
              <w:rPr>
                <w:rFonts w:ascii="Calibri" w:eastAsia="Calibri" w:hAnsi="Calibri" w:cs="Calibri"/>
                <w:b/>
                <w:color w:val="auto"/>
                <w:sz w:val="20"/>
                <w:szCs w:val="20"/>
              </w:rPr>
              <w:t>Length of Unit:</w:t>
            </w:r>
          </w:p>
        </w:tc>
        <w:tc>
          <w:tcPr>
            <w:tcW w:w="3936" w:type="dxa"/>
            <w:gridSpan w:val="2"/>
            <w:tcMar>
              <w:top w:w="43" w:type="dxa"/>
              <w:left w:w="115" w:type="dxa"/>
              <w:bottom w:w="43" w:type="dxa"/>
              <w:right w:w="115" w:type="dxa"/>
            </w:tcMar>
          </w:tcPr>
          <w:p w14:paraId="73CCEEF7" w14:textId="2CDE327C" w:rsidR="00EF20F2" w:rsidRDefault="0017443F">
            <w:r>
              <w:rPr>
                <w:rFonts w:asciiTheme="minorHAnsi" w:hAnsiTheme="minorHAnsi"/>
                <w:color w:val="FF0000"/>
                <w:sz w:val="20"/>
                <w:szCs w:val="20"/>
              </w:rPr>
              <w:t>2 weeks</w:t>
            </w:r>
          </w:p>
        </w:tc>
      </w:tr>
      <w:tr w:rsidR="00EF20F2" w14:paraId="214B78DC" w14:textId="77777777" w:rsidTr="006D549A">
        <w:trPr>
          <w:trHeight w:val="600"/>
          <w:jc w:val="center"/>
        </w:trPr>
        <w:tc>
          <w:tcPr>
            <w:tcW w:w="2851" w:type="dxa"/>
            <w:shd w:val="clear" w:color="auto" w:fill="F2F2F2" w:themeFill="background1" w:themeFillShade="F2"/>
            <w:tcMar>
              <w:top w:w="43" w:type="dxa"/>
              <w:left w:w="115" w:type="dxa"/>
              <w:bottom w:w="43" w:type="dxa"/>
              <w:right w:w="115" w:type="dxa"/>
            </w:tcMar>
          </w:tcPr>
          <w:p w14:paraId="30B5AB3B" w14:textId="77777777" w:rsidR="00EF20F2" w:rsidRPr="00E14AEB" w:rsidRDefault="00CA7AF8" w:rsidP="00C34B12">
            <w:pPr>
              <w:rPr>
                <w:color w:val="auto"/>
              </w:rPr>
            </w:pPr>
            <w:bookmarkStart w:id="0" w:name="_gjdgxs" w:colFirst="0" w:colLast="0"/>
            <w:bookmarkEnd w:id="0"/>
            <w:r w:rsidRPr="00E14AEB">
              <w:rPr>
                <w:rFonts w:ascii="Calibri" w:eastAsia="Calibri" w:hAnsi="Calibri" w:cs="Calibri"/>
                <w:b/>
                <w:color w:val="auto"/>
                <w:sz w:val="20"/>
                <w:szCs w:val="20"/>
              </w:rPr>
              <w:t>Content Standards</w:t>
            </w:r>
            <w:r w:rsidR="00280F8B" w:rsidRPr="00E14AEB">
              <w:rPr>
                <w:rFonts w:ascii="Calibri" w:eastAsia="Calibri" w:hAnsi="Calibri" w:cs="Calibri"/>
                <w:b/>
                <w:color w:val="auto"/>
                <w:sz w:val="20"/>
                <w:szCs w:val="20"/>
              </w:rPr>
              <w:t xml:space="preserve"> (with codes)</w:t>
            </w:r>
            <w:r w:rsidR="00C34B12" w:rsidRPr="00E14AEB">
              <w:rPr>
                <w:rFonts w:ascii="Calibri" w:eastAsia="Calibri" w:hAnsi="Calibri" w:cs="Calibri"/>
                <w:b/>
                <w:color w:val="auto"/>
                <w:sz w:val="20"/>
                <w:szCs w:val="20"/>
              </w:rPr>
              <w:t xml:space="preserve"> </w:t>
            </w:r>
            <w:r w:rsidR="00C34B12" w:rsidRPr="00E14AEB">
              <w:rPr>
                <w:rFonts w:ascii="Calibri" w:eastAsia="Calibri" w:hAnsi="Calibri" w:cs="Calibri"/>
                <w:i/>
                <w:color w:val="auto"/>
                <w:sz w:val="20"/>
                <w:szCs w:val="20"/>
              </w:rPr>
              <w:t>– What do we want them to know, understand, &amp;do?</w:t>
            </w:r>
          </w:p>
        </w:tc>
        <w:tc>
          <w:tcPr>
            <w:tcW w:w="3624" w:type="dxa"/>
            <w:gridSpan w:val="2"/>
            <w:tcMar>
              <w:top w:w="43" w:type="dxa"/>
              <w:left w:w="115" w:type="dxa"/>
              <w:bottom w:w="43" w:type="dxa"/>
              <w:right w:w="115" w:type="dxa"/>
            </w:tcMar>
          </w:tcPr>
          <w:p w14:paraId="681A0B75" w14:textId="77777777" w:rsidR="0017443F" w:rsidRDefault="0017443F" w:rsidP="0017443F">
            <w:pPr>
              <w:pStyle w:val="Default"/>
              <w:rPr>
                <w:sz w:val="22"/>
                <w:szCs w:val="22"/>
              </w:rPr>
            </w:pPr>
            <w:r>
              <w:rPr>
                <w:sz w:val="22"/>
                <w:szCs w:val="22"/>
              </w:rPr>
              <w:t xml:space="preserve">1.2.12.A.1: Determine how dance, music, theater, and visual art have influenced world cultures throughout history. </w:t>
            </w:r>
          </w:p>
          <w:p w14:paraId="4A3686A8" w14:textId="77777777" w:rsidR="0017443F" w:rsidRDefault="0017443F" w:rsidP="0017443F">
            <w:pPr>
              <w:pStyle w:val="Default"/>
              <w:rPr>
                <w:sz w:val="22"/>
                <w:szCs w:val="22"/>
              </w:rPr>
            </w:pPr>
            <w:r>
              <w:rPr>
                <w:sz w:val="22"/>
                <w:szCs w:val="22"/>
              </w:rPr>
              <w:t xml:space="preserve">1.2.12.A.2: Justify the impact of innovations in the arts (e.g., the availability of music online) on societal norms and habits of mind in various historical eras. </w:t>
            </w:r>
          </w:p>
          <w:p w14:paraId="4476BD04" w14:textId="1E06F085" w:rsidR="00EF20F2" w:rsidRDefault="0017443F" w:rsidP="0017443F">
            <w:r>
              <w:rPr>
                <w:sz w:val="22"/>
                <w:szCs w:val="22"/>
              </w:rPr>
              <w:t xml:space="preserve">1.3.12.B.2: Analyze how the elements of music are manipulated in original or prepared music scores. </w:t>
            </w:r>
          </w:p>
        </w:tc>
        <w:tc>
          <w:tcPr>
            <w:tcW w:w="1890" w:type="dxa"/>
            <w:gridSpan w:val="2"/>
            <w:shd w:val="clear" w:color="auto" w:fill="F2F2F2" w:themeFill="background1" w:themeFillShade="F2"/>
            <w:tcMar>
              <w:top w:w="43" w:type="dxa"/>
              <w:left w:w="115" w:type="dxa"/>
              <w:bottom w:w="43" w:type="dxa"/>
              <w:right w:w="115" w:type="dxa"/>
            </w:tcMar>
          </w:tcPr>
          <w:p w14:paraId="1A3E2057" w14:textId="77777777" w:rsidR="00EF20F2" w:rsidRDefault="00CA7AF8">
            <w:r w:rsidRPr="006D549A">
              <w:rPr>
                <w:rFonts w:ascii="Calibri" w:eastAsia="Calibri" w:hAnsi="Calibri" w:cs="Calibri"/>
                <w:b/>
                <w:color w:val="auto"/>
                <w:sz w:val="20"/>
                <w:szCs w:val="20"/>
              </w:rPr>
              <w:t xml:space="preserve">Essential Questions </w:t>
            </w:r>
          </w:p>
        </w:tc>
        <w:tc>
          <w:tcPr>
            <w:tcW w:w="6348" w:type="dxa"/>
            <w:gridSpan w:val="6"/>
            <w:tcMar>
              <w:top w:w="43" w:type="dxa"/>
              <w:left w:w="115" w:type="dxa"/>
              <w:bottom w:w="43" w:type="dxa"/>
              <w:right w:w="115" w:type="dxa"/>
            </w:tcMar>
          </w:tcPr>
          <w:p w14:paraId="7EE5A250" w14:textId="7BE88781" w:rsidR="0017443F" w:rsidRDefault="0017443F" w:rsidP="0017443F">
            <w:pPr>
              <w:pStyle w:val="Default"/>
              <w:rPr>
                <w:sz w:val="22"/>
                <w:szCs w:val="22"/>
              </w:rPr>
            </w:pPr>
            <w:r>
              <w:rPr>
                <w:sz w:val="22"/>
                <w:szCs w:val="22"/>
              </w:rPr>
              <w:t xml:space="preserve">What is the place of the </w:t>
            </w:r>
            <w:r>
              <w:rPr>
                <w:sz w:val="22"/>
                <w:szCs w:val="22"/>
              </w:rPr>
              <w:t>instrument</w:t>
            </w:r>
            <w:r>
              <w:rPr>
                <w:sz w:val="22"/>
                <w:szCs w:val="22"/>
              </w:rPr>
              <w:t xml:space="preserve"> in music history? </w:t>
            </w:r>
          </w:p>
          <w:p w14:paraId="5C6B73EF" w14:textId="7B2788D2" w:rsidR="00EF20F2" w:rsidRPr="00124550" w:rsidRDefault="0017443F" w:rsidP="0017443F">
            <w:pPr>
              <w:rPr>
                <w:i/>
                <w:sz w:val="20"/>
                <w:szCs w:val="20"/>
              </w:rPr>
            </w:pPr>
            <w:r>
              <w:rPr>
                <w:sz w:val="22"/>
                <w:szCs w:val="22"/>
              </w:rPr>
              <w:t>How does technology impact the musical arts throughout history? Specifically, th</w:t>
            </w:r>
            <w:r>
              <w:rPr>
                <w:sz w:val="22"/>
                <w:szCs w:val="22"/>
              </w:rPr>
              <w:t>is instrument</w:t>
            </w:r>
            <w:r>
              <w:rPr>
                <w:sz w:val="22"/>
                <w:szCs w:val="22"/>
              </w:rPr>
              <w:t xml:space="preserve">? </w:t>
            </w:r>
          </w:p>
        </w:tc>
      </w:tr>
      <w:tr w:rsidR="00C34B12" w14:paraId="512F5763" w14:textId="77777777" w:rsidTr="006D549A">
        <w:trPr>
          <w:trHeight w:val="400"/>
          <w:jc w:val="center"/>
        </w:trPr>
        <w:tc>
          <w:tcPr>
            <w:tcW w:w="2851" w:type="dxa"/>
            <w:shd w:val="clear" w:color="auto" w:fill="F2F2F2" w:themeFill="background1" w:themeFillShade="F2"/>
            <w:tcMar>
              <w:top w:w="43" w:type="dxa"/>
              <w:left w:w="115" w:type="dxa"/>
              <w:bottom w:w="43" w:type="dxa"/>
              <w:right w:w="115" w:type="dxa"/>
            </w:tcMar>
          </w:tcPr>
          <w:p w14:paraId="67684C03" w14:textId="77777777" w:rsidR="00C34B12" w:rsidRPr="00E14AEB" w:rsidRDefault="00C34B12" w:rsidP="00C34B12">
            <w:pPr>
              <w:rPr>
                <w:color w:val="auto"/>
              </w:rPr>
            </w:pPr>
            <w:r w:rsidRPr="00E14AEB">
              <w:rPr>
                <w:rFonts w:ascii="Calibri" w:eastAsia="Calibri" w:hAnsi="Calibri" w:cs="Calibri"/>
                <w:b/>
                <w:color w:val="auto"/>
                <w:sz w:val="20"/>
                <w:szCs w:val="20"/>
              </w:rPr>
              <w:t xml:space="preserve">Summative Assessment(s) </w:t>
            </w:r>
            <w:r w:rsidRPr="00E14AEB">
              <w:rPr>
                <w:rFonts w:ascii="Calibri" w:eastAsia="Calibri" w:hAnsi="Calibri" w:cs="Calibri"/>
                <w:i/>
                <w:color w:val="auto"/>
                <w:sz w:val="20"/>
                <w:szCs w:val="20"/>
              </w:rPr>
              <w:t>(identify as secondary/primary) – How will we know they have gained the knowledge &amp; skills?</w:t>
            </w:r>
          </w:p>
        </w:tc>
        <w:tc>
          <w:tcPr>
            <w:tcW w:w="11862" w:type="dxa"/>
            <w:gridSpan w:val="10"/>
            <w:tcMar>
              <w:top w:w="43" w:type="dxa"/>
              <w:left w:w="115" w:type="dxa"/>
              <w:bottom w:w="43" w:type="dxa"/>
              <w:right w:w="115" w:type="dxa"/>
            </w:tcMar>
          </w:tcPr>
          <w:p w14:paraId="356BD0B3" w14:textId="4300B98D" w:rsidR="00117024" w:rsidRDefault="00117024" w:rsidP="00117024">
            <w:pPr>
              <w:pStyle w:val="Default"/>
              <w:rPr>
                <w:sz w:val="22"/>
                <w:szCs w:val="22"/>
              </w:rPr>
            </w:pPr>
            <w:r>
              <w:rPr>
                <w:sz w:val="22"/>
                <w:szCs w:val="22"/>
              </w:rPr>
              <w:t xml:space="preserve">Identification of the parts of various instruments in the family </w:t>
            </w:r>
          </w:p>
          <w:p w14:paraId="0432354D" w14:textId="0DDB3529" w:rsidR="00117024" w:rsidRDefault="00117024" w:rsidP="00117024">
            <w:pPr>
              <w:pStyle w:val="Default"/>
              <w:rPr>
                <w:sz w:val="22"/>
                <w:szCs w:val="22"/>
              </w:rPr>
            </w:pPr>
            <w:r>
              <w:rPr>
                <w:sz w:val="22"/>
                <w:szCs w:val="22"/>
              </w:rPr>
              <w:t xml:space="preserve">Identification of different members of the instrument family with the ability to place them in an historical context. </w:t>
            </w:r>
          </w:p>
          <w:p w14:paraId="273902DB" w14:textId="25708C0E" w:rsidR="00C34B12" w:rsidRDefault="00117024" w:rsidP="00117024">
            <w:r>
              <w:rPr>
                <w:sz w:val="22"/>
                <w:szCs w:val="22"/>
              </w:rPr>
              <w:t xml:space="preserve">Tuning the </w:t>
            </w:r>
            <w:r>
              <w:rPr>
                <w:sz w:val="22"/>
                <w:szCs w:val="22"/>
              </w:rPr>
              <w:t>instrument</w:t>
            </w:r>
            <w:r>
              <w:rPr>
                <w:sz w:val="22"/>
                <w:szCs w:val="22"/>
              </w:rPr>
              <w:t xml:space="preserve"> by both electronic and traditional aural means. </w:t>
            </w:r>
          </w:p>
        </w:tc>
      </w:tr>
      <w:tr w:rsidR="00EF20F2" w14:paraId="1214CEF9" w14:textId="77777777" w:rsidTr="006D549A">
        <w:trPr>
          <w:trHeight w:val="400"/>
          <w:jc w:val="center"/>
        </w:trPr>
        <w:tc>
          <w:tcPr>
            <w:tcW w:w="2851" w:type="dxa"/>
            <w:shd w:val="clear" w:color="auto" w:fill="F2F2F2" w:themeFill="background1" w:themeFillShade="F2"/>
            <w:tcMar>
              <w:top w:w="43" w:type="dxa"/>
              <w:left w:w="115" w:type="dxa"/>
              <w:bottom w:w="43" w:type="dxa"/>
              <w:right w:w="115" w:type="dxa"/>
            </w:tcMar>
          </w:tcPr>
          <w:p w14:paraId="203843EA" w14:textId="77777777" w:rsidR="00EF20F2" w:rsidRPr="00E14AEB" w:rsidRDefault="00CA7AF8">
            <w:pPr>
              <w:rPr>
                <w:color w:val="auto"/>
              </w:rPr>
            </w:pPr>
            <w:r w:rsidRPr="00E14AEB">
              <w:rPr>
                <w:rFonts w:ascii="Calibri" w:eastAsia="Calibri" w:hAnsi="Calibri" w:cs="Calibri"/>
                <w:b/>
                <w:color w:val="auto"/>
                <w:sz w:val="20"/>
                <w:szCs w:val="20"/>
              </w:rPr>
              <w:t>Unit Pre-assessment(s)</w:t>
            </w:r>
            <w:r w:rsidR="00C34B12" w:rsidRPr="00E14AEB">
              <w:rPr>
                <w:rFonts w:ascii="Calibri" w:eastAsia="Calibri" w:hAnsi="Calibri" w:cs="Calibri"/>
                <w:b/>
                <w:color w:val="auto"/>
                <w:sz w:val="20"/>
                <w:szCs w:val="20"/>
              </w:rPr>
              <w:t xml:space="preserve"> </w:t>
            </w:r>
            <w:r w:rsidR="00C34B12" w:rsidRPr="00E14AEB">
              <w:rPr>
                <w:rFonts w:ascii="Calibri" w:eastAsia="Calibri" w:hAnsi="Calibri" w:cs="Calibri"/>
                <w:i/>
                <w:color w:val="auto"/>
                <w:sz w:val="20"/>
                <w:szCs w:val="20"/>
              </w:rPr>
              <w:t>– What do they know prior?</w:t>
            </w:r>
          </w:p>
          <w:p w14:paraId="29921E68" w14:textId="77777777" w:rsidR="00EF20F2" w:rsidRPr="00E14AEB" w:rsidRDefault="00EF20F2">
            <w:pPr>
              <w:rPr>
                <w:color w:val="auto"/>
              </w:rPr>
            </w:pPr>
          </w:p>
        </w:tc>
        <w:tc>
          <w:tcPr>
            <w:tcW w:w="11862" w:type="dxa"/>
            <w:gridSpan w:val="10"/>
            <w:tcMar>
              <w:top w:w="43" w:type="dxa"/>
              <w:left w:w="115" w:type="dxa"/>
              <w:bottom w:w="43" w:type="dxa"/>
              <w:right w:w="115" w:type="dxa"/>
            </w:tcMar>
          </w:tcPr>
          <w:p w14:paraId="65A550AC" w14:textId="60130F73" w:rsidR="00EF20F2" w:rsidRPr="00124550" w:rsidRDefault="00117024" w:rsidP="00124550">
            <w:pPr>
              <w:rPr>
                <w:sz w:val="20"/>
                <w:szCs w:val="20"/>
              </w:rPr>
            </w:pPr>
            <w:r>
              <w:rPr>
                <w:color w:val="FF0000"/>
                <w:sz w:val="20"/>
                <w:szCs w:val="20"/>
              </w:rPr>
              <w:t>Written and performance pretests reading different types of music notation.</w:t>
            </w:r>
          </w:p>
        </w:tc>
      </w:tr>
      <w:tr w:rsidR="00A759FE" w14:paraId="4901BD61" w14:textId="77777777" w:rsidTr="006D549A">
        <w:trPr>
          <w:trHeight w:val="840"/>
          <w:jc w:val="center"/>
        </w:trPr>
        <w:tc>
          <w:tcPr>
            <w:tcW w:w="2851" w:type="dxa"/>
            <w:shd w:val="clear" w:color="auto" w:fill="F2F2F2" w:themeFill="background1" w:themeFillShade="F2"/>
            <w:tcMar>
              <w:top w:w="43" w:type="dxa"/>
              <w:left w:w="115" w:type="dxa"/>
              <w:bottom w:w="43" w:type="dxa"/>
              <w:right w:w="115" w:type="dxa"/>
            </w:tcMar>
          </w:tcPr>
          <w:p w14:paraId="4354DCEE" w14:textId="77777777" w:rsidR="00A759FE" w:rsidRPr="00E14AEB" w:rsidRDefault="00A759FE">
            <w:pPr>
              <w:rPr>
                <w:rFonts w:ascii="Calibri" w:eastAsia="Calibri" w:hAnsi="Calibri" w:cs="Calibri"/>
                <w:b/>
                <w:color w:val="auto"/>
                <w:sz w:val="20"/>
                <w:szCs w:val="20"/>
              </w:rPr>
            </w:pPr>
            <w:r w:rsidRPr="00E14AEB">
              <w:rPr>
                <w:rFonts w:ascii="Calibri" w:eastAsia="Calibri" w:hAnsi="Calibri" w:cs="Calibri"/>
                <w:b/>
                <w:color w:val="auto"/>
                <w:sz w:val="20"/>
                <w:szCs w:val="20"/>
              </w:rPr>
              <w:t xml:space="preserve">Pre-requisite Skills </w:t>
            </w:r>
            <w:r w:rsidR="00C34B12" w:rsidRPr="00E14AEB">
              <w:rPr>
                <w:rFonts w:ascii="Calibri" w:eastAsia="Calibri" w:hAnsi="Calibri" w:cs="Calibri"/>
                <w:i/>
                <w:color w:val="auto"/>
                <w:sz w:val="20"/>
                <w:szCs w:val="20"/>
              </w:rPr>
              <w:t xml:space="preserve">– What </w:t>
            </w:r>
            <w:r w:rsidR="00C34B12" w:rsidRPr="00E14AEB">
              <w:rPr>
                <w:i/>
                <w:color w:val="auto"/>
                <w:sz w:val="20"/>
                <w:szCs w:val="20"/>
              </w:rPr>
              <w:t>hurdles may exist for some students?</w:t>
            </w:r>
          </w:p>
        </w:tc>
        <w:tc>
          <w:tcPr>
            <w:tcW w:w="11862" w:type="dxa"/>
            <w:gridSpan w:val="10"/>
            <w:tcMar>
              <w:top w:w="43" w:type="dxa"/>
              <w:left w:w="115" w:type="dxa"/>
              <w:bottom w:w="43" w:type="dxa"/>
              <w:right w:w="115" w:type="dxa"/>
            </w:tcMar>
          </w:tcPr>
          <w:p w14:paraId="57AAA827" w14:textId="1FE00AF8" w:rsidR="00A759FE" w:rsidRPr="00117024" w:rsidRDefault="00751D22" w:rsidP="00117024">
            <w:pPr>
              <w:rPr>
                <w:color w:val="FF0000"/>
                <w:sz w:val="20"/>
                <w:szCs w:val="20"/>
              </w:rPr>
            </w:pPr>
            <w:r w:rsidRPr="00117024">
              <w:rPr>
                <w:color w:val="FF0000"/>
                <w:sz w:val="20"/>
                <w:szCs w:val="20"/>
              </w:rPr>
              <w:t xml:space="preserve">My students could be successful on this upcoming unit it they only knew </w:t>
            </w:r>
            <w:r w:rsidRPr="00117024">
              <w:rPr>
                <w:color w:val="FF0000"/>
                <w:sz w:val="20"/>
                <w:szCs w:val="20"/>
              </w:rPr>
              <w:softHyphen/>
            </w:r>
            <w:r w:rsidRPr="00117024">
              <w:rPr>
                <w:color w:val="FF0000"/>
                <w:sz w:val="20"/>
                <w:szCs w:val="20"/>
              </w:rPr>
              <w:softHyphen/>
            </w:r>
            <w:r w:rsidRPr="00117024">
              <w:rPr>
                <w:color w:val="FF0000"/>
                <w:sz w:val="20"/>
                <w:szCs w:val="20"/>
              </w:rPr>
              <w:softHyphen/>
            </w:r>
            <w:r w:rsidRPr="00117024">
              <w:rPr>
                <w:color w:val="FF0000"/>
                <w:sz w:val="20"/>
                <w:szCs w:val="20"/>
              </w:rPr>
              <w:softHyphen/>
            </w:r>
            <w:r w:rsidRPr="00117024">
              <w:rPr>
                <w:color w:val="FF0000"/>
                <w:sz w:val="20"/>
                <w:szCs w:val="20"/>
              </w:rPr>
              <w:softHyphen/>
            </w:r>
            <w:r w:rsidRPr="00117024">
              <w:rPr>
                <w:color w:val="FF0000"/>
                <w:sz w:val="20"/>
                <w:szCs w:val="20"/>
              </w:rPr>
              <w:softHyphen/>
            </w:r>
            <w:r w:rsidRPr="00117024">
              <w:rPr>
                <w:color w:val="FF0000"/>
                <w:sz w:val="20"/>
                <w:szCs w:val="20"/>
              </w:rPr>
              <w:softHyphen/>
            </w:r>
            <w:r w:rsidR="00117024">
              <w:rPr>
                <w:color w:val="FF0000"/>
                <w:sz w:val="20"/>
                <w:szCs w:val="20"/>
              </w:rPr>
              <w:t>how to read standard music notation</w:t>
            </w:r>
          </w:p>
        </w:tc>
      </w:tr>
      <w:tr w:rsidR="00EF20F2" w14:paraId="11CF9965" w14:textId="77777777" w:rsidTr="006D549A">
        <w:trPr>
          <w:trHeight w:val="200"/>
          <w:jc w:val="center"/>
        </w:trPr>
        <w:tc>
          <w:tcPr>
            <w:tcW w:w="2851" w:type="dxa"/>
            <w:vMerge w:val="restart"/>
            <w:shd w:val="clear" w:color="auto" w:fill="F2F2F2" w:themeFill="background1" w:themeFillShade="F2"/>
            <w:tcMar>
              <w:top w:w="43" w:type="dxa"/>
              <w:left w:w="115" w:type="dxa"/>
              <w:bottom w:w="43" w:type="dxa"/>
              <w:right w:w="115" w:type="dxa"/>
            </w:tcMar>
          </w:tcPr>
          <w:p w14:paraId="62CB0A94" w14:textId="77777777" w:rsidR="00EF20F2" w:rsidRPr="00E14AEB" w:rsidRDefault="00CA7AF8" w:rsidP="00A759FE">
            <w:pPr>
              <w:rPr>
                <w:color w:val="auto"/>
              </w:rPr>
            </w:pPr>
            <w:r w:rsidRPr="00E14AEB">
              <w:rPr>
                <w:rFonts w:ascii="Calibri" w:eastAsia="Calibri" w:hAnsi="Calibri" w:cs="Calibri"/>
                <w:b/>
                <w:color w:val="auto"/>
                <w:sz w:val="20"/>
                <w:szCs w:val="20"/>
              </w:rPr>
              <w:t xml:space="preserve">Instructional/Assessment  </w:t>
            </w:r>
            <w:r w:rsidR="00A759FE" w:rsidRPr="00E14AEB">
              <w:rPr>
                <w:rFonts w:ascii="Calibri" w:eastAsia="Calibri" w:hAnsi="Calibri" w:cs="Calibri"/>
                <w:b/>
                <w:color w:val="auto"/>
                <w:sz w:val="20"/>
                <w:szCs w:val="20"/>
              </w:rPr>
              <w:t>Scaffolds</w:t>
            </w:r>
            <w:r w:rsidRPr="00E14AEB">
              <w:rPr>
                <w:rFonts w:ascii="Calibri" w:eastAsia="Calibri" w:hAnsi="Calibri" w:cs="Calibri"/>
                <w:b/>
                <w:color w:val="auto"/>
                <w:sz w:val="20"/>
                <w:szCs w:val="20"/>
              </w:rPr>
              <w:t xml:space="preserve">  </w:t>
            </w:r>
            <w:r w:rsidRPr="00E14AEB">
              <w:rPr>
                <w:rFonts w:ascii="Calibri" w:eastAsia="Calibri" w:hAnsi="Calibri" w:cs="Calibri"/>
                <w:i/>
                <w:color w:val="auto"/>
                <w:sz w:val="20"/>
                <w:szCs w:val="20"/>
              </w:rPr>
              <w:t>(Modifications /Accommodations)</w:t>
            </w:r>
            <w:r w:rsidR="00BA5011" w:rsidRPr="00E14AEB">
              <w:rPr>
                <w:rFonts w:ascii="Calibri" w:eastAsia="Calibri" w:hAnsi="Calibri" w:cs="Calibri"/>
                <w:i/>
                <w:color w:val="auto"/>
                <w:sz w:val="20"/>
                <w:szCs w:val="20"/>
              </w:rPr>
              <w:t xml:space="preserve"> – planned for prior to instruction </w:t>
            </w:r>
          </w:p>
        </w:tc>
        <w:tc>
          <w:tcPr>
            <w:tcW w:w="3084" w:type="dxa"/>
            <w:shd w:val="clear" w:color="auto" w:fill="F2F2F2" w:themeFill="background1" w:themeFillShade="F2"/>
            <w:tcMar>
              <w:top w:w="43" w:type="dxa"/>
              <w:left w:w="115" w:type="dxa"/>
              <w:bottom w:w="43" w:type="dxa"/>
              <w:right w:w="115" w:type="dxa"/>
            </w:tcMar>
          </w:tcPr>
          <w:p w14:paraId="2261AF87" w14:textId="77777777" w:rsidR="00EF20F2" w:rsidRPr="006D549A" w:rsidRDefault="00CA7AF8">
            <w:pPr>
              <w:jc w:val="center"/>
              <w:rPr>
                <w:color w:val="auto"/>
              </w:rPr>
            </w:pPr>
            <w:r w:rsidRPr="006D549A">
              <w:rPr>
                <w:rFonts w:ascii="Calibri" w:eastAsia="Calibri" w:hAnsi="Calibri" w:cs="Calibri"/>
                <w:b/>
                <w:color w:val="auto"/>
                <w:sz w:val="20"/>
                <w:szCs w:val="20"/>
              </w:rPr>
              <w:t>English Language Learners</w:t>
            </w:r>
          </w:p>
        </w:tc>
        <w:tc>
          <w:tcPr>
            <w:tcW w:w="2880" w:type="dxa"/>
            <w:gridSpan w:val="4"/>
            <w:shd w:val="clear" w:color="auto" w:fill="F2F2F2" w:themeFill="background1" w:themeFillShade="F2"/>
            <w:tcMar>
              <w:top w:w="43" w:type="dxa"/>
              <w:left w:w="115" w:type="dxa"/>
              <w:bottom w:w="43" w:type="dxa"/>
              <w:right w:w="115" w:type="dxa"/>
            </w:tcMar>
          </w:tcPr>
          <w:p w14:paraId="189786C4" w14:textId="77777777" w:rsidR="00EF20F2" w:rsidRPr="006D549A" w:rsidRDefault="00CA7AF8">
            <w:pPr>
              <w:jc w:val="center"/>
              <w:rPr>
                <w:color w:val="auto"/>
              </w:rPr>
            </w:pPr>
            <w:r w:rsidRPr="006D549A">
              <w:rPr>
                <w:rFonts w:ascii="Calibri" w:eastAsia="Calibri" w:hAnsi="Calibri" w:cs="Calibri"/>
                <w:b/>
                <w:color w:val="auto"/>
                <w:sz w:val="20"/>
                <w:szCs w:val="20"/>
              </w:rPr>
              <w:t>Special Education Students</w:t>
            </w:r>
          </w:p>
        </w:tc>
        <w:tc>
          <w:tcPr>
            <w:tcW w:w="3060" w:type="dxa"/>
            <w:gridSpan w:val="4"/>
            <w:shd w:val="clear" w:color="auto" w:fill="F2F2F2" w:themeFill="background1" w:themeFillShade="F2"/>
            <w:tcMar>
              <w:top w:w="43" w:type="dxa"/>
              <w:left w:w="115" w:type="dxa"/>
              <w:bottom w:w="43" w:type="dxa"/>
              <w:right w:w="115" w:type="dxa"/>
            </w:tcMar>
          </w:tcPr>
          <w:p w14:paraId="0819D3F0" w14:textId="77777777" w:rsidR="00EF20F2" w:rsidRPr="006D549A" w:rsidRDefault="00CA7AF8">
            <w:pPr>
              <w:jc w:val="center"/>
              <w:rPr>
                <w:color w:val="auto"/>
              </w:rPr>
            </w:pPr>
            <w:r w:rsidRPr="006D549A">
              <w:rPr>
                <w:rFonts w:ascii="Calibri" w:eastAsia="Calibri" w:hAnsi="Calibri" w:cs="Calibri"/>
                <w:b/>
                <w:color w:val="auto"/>
                <w:sz w:val="20"/>
                <w:szCs w:val="20"/>
              </w:rPr>
              <w:t>Struggling Learners</w:t>
            </w:r>
          </w:p>
        </w:tc>
        <w:tc>
          <w:tcPr>
            <w:tcW w:w="2838" w:type="dxa"/>
            <w:shd w:val="clear" w:color="auto" w:fill="F2F2F2" w:themeFill="background1" w:themeFillShade="F2"/>
            <w:tcMar>
              <w:top w:w="43" w:type="dxa"/>
              <w:left w:w="115" w:type="dxa"/>
              <w:bottom w:w="43" w:type="dxa"/>
              <w:right w:w="115" w:type="dxa"/>
            </w:tcMar>
          </w:tcPr>
          <w:p w14:paraId="61E463A5" w14:textId="77777777" w:rsidR="00EF20F2" w:rsidRPr="006D549A" w:rsidRDefault="00CA7AF8">
            <w:pPr>
              <w:jc w:val="center"/>
              <w:rPr>
                <w:color w:val="auto"/>
              </w:rPr>
            </w:pPr>
            <w:r w:rsidRPr="006D549A">
              <w:rPr>
                <w:rFonts w:ascii="Calibri" w:eastAsia="Calibri" w:hAnsi="Calibri" w:cs="Calibri"/>
                <w:b/>
                <w:color w:val="auto"/>
                <w:sz w:val="20"/>
                <w:szCs w:val="20"/>
              </w:rPr>
              <w:t>Advanced Learners</w:t>
            </w:r>
          </w:p>
        </w:tc>
      </w:tr>
      <w:tr w:rsidR="00EF20F2" w14:paraId="32D6DDCA" w14:textId="77777777" w:rsidTr="006D549A">
        <w:trPr>
          <w:trHeight w:val="700"/>
          <w:jc w:val="center"/>
        </w:trPr>
        <w:tc>
          <w:tcPr>
            <w:tcW w:w="2851" w:type="dxa"/>
            <w:vMerge/>
            <w:shd w:val="clear" w:color="auto" w:fill="F2F2F2" w:themeFill="background1" w:themeFillShade="F2"/>
            <w:tcMar>
              <w:top w:w="43" w:type="dxa"/>
              <w:left w:w="115" w:type="dxa"/>
              <w:bottom w:w="43" w:type="dxa"/>
              <w:right w:w="115" w:type="dxa"/>
            </w:tcMar>
          </w:tcPr>
          <w:p w14:paraId="643C731C" w14:textId="77777777" w:rsidR="00EF20F2" w:rsidRPr="00E14AEB" w:rsidRDefault="00EF20F2">
            <w:pPr>
              <w:rPr>
                <w:color w:val="auto"/>
              </w:rPr>
            </w:pPr>
          </w:p>
        </w:tc>
        <w:tc>
          <w:tcPr>
            <w:tcW w:w="3084" w:type="dxa"/>
            <w:tcMar>
              <w:top w:w="43" w:type="dxa"/>
              <w:left w:w="115" w:type="dxa"/>
              <w:bottom w:w="43" w:type="dxa"/>
              <w:right w:w="115" w:type="dxa"/>
            </w:tcMar>
          </w:tcPr>
          <w:p w14:paraId="7E18D495" w14:textId="3B8E81D8" w:rsidR="00EF20F2" w:rsidRDefault="00B43E29">
            <w:r>
              <w:rPr>
                <w:color w:val="FF0000"/>
                <w:sz w:val="20"/>
                <w:szCs w:val="20"/>
              </w:rPr>
              <w:t>Written music notation is a language in and of itself. As we look at music, we can eliminate the text of a piece (if necessary) and sing (or play) on neutral syllables. Because we often sing in many languages, we go over pronunciation using the International Phonetic Alphabet (IPA) to learn how words are pronounced.</w:t>
            </w:r>
          </w:p>
        </w:tc>
        <w:tc>
          <w:tcPr>
            <w:tcW w:w="2880" w:type="dxa"/>
            <w:gridSpan w:val="4"/>
            <w:tcMar>
              <w:top w:w="43" w:type="dxa"/>
              <w:left w:w="115" w:type="dxa"/>
              <w:bottom w:w="43" w:type="dxa"/>
              <w:right w:w="115" w:type="dxa"/>
            </w:tcMar>
          </w:tcPr>
          <w:p w14:paraId="19A0490C" w14:textId="276B81CB" w:rsidR="00EF20F2" w:rsidRDefault="00B43E29">
            <w:r>
              <w:rPr>
                <w:color w:val="FF0000"/>
                <w:sz w:val="20"/>
                <w:szCs w:val="20"/>
              </w:rPr>
              <w:t>As this is an entry level course comprised of students of varying grade and skill levels, music vocabulary and instructions as well as the teaching of the music is always scaffolded and differentiated.</w:t>
            </w:r>
          </w:p>
        </w:tc>
        <w:tc>
          <w:tcPr>
            <w:tcW w:w="3060" w:type="dxa"/>
            <w:gridSpan w:val="4"/>
            <w:tcMar>
              <w:top w:w="43" w:type="dxa"/>
              <w:left w:w="115" w:type="dxa"/>
              <w:bottom w:w="43" w:type="dxa"/>
              <w:right w:w="115" w:type="dxa"/>
            </w:tcMar>
          </w:tcPr>
          <w:p w14:paraId="351F2102" w14:textId="5DB07DB5" w:rsidR="00EF20F2" w:rsidRDefault="00B43E29">
            <w:r>
              <w:rPr>
                <w:color w:val="FF0000"/>
                <w:sz w:val="20"/>
                <w:szCs w:val="20"/>
              </w:rPr>
              <w:t>As this is an entry level course comprised of students of varying grade and skill levels, music vocabulary and instructions as well as the teaching of the music is always scaffolded and differentiated.</w:t>
            </w:r>
          </w:p>
        </w:tc>
        <w:tc>
          <w:tcPr>
            <w:tcW w:w="2838" w:type="dxa"/>
            <w:tcMar>
              <w:top w:w="43" w:type="dxa"/>
              <w:left w:w="115" w:type="dxa"/>
              <w:bottom w:w="43" w:type="dxa"/>
              <w:right w:w="115" w:type="dxa"/>
            </w:tcMar>
          </w:tcPr>
          <w:p w14:paraId="064226CB" w14:textId="563B8C7E" w:rsidR="00EF20F2" w:rsidRDefault="00B43E29" w:rsidP="00751D22">
            <w:r>
              <w:rPr>
                <w:color w:val="FF0000"/>
                <w:sz w:val="20"/>
                <w:szCs w:val="20"/>
              </w:rPr>
              <w:t xml:space="preserve">Students who are more advanced have the opportunity to utilize the technology in the practice rooms to build on their </w:t>
            </w:r>
            <w:proofErr w:type="gramStart"/>
            <w:r>
              <w:rPr>
                <w:color w:val="FF0000"/>
                <w:sz w:val="20"/>
                <w:szCs w:val="20"/>
              </w:rPr>
              <w:t>skills, and</w:t>
            </w:r>
            <w:proofErr w:type="gramEnd"/>
            <w:r>
              <w:rPr>
                <w:color w:val="FF0000"/>
                <w:sz w:val="20"/>
                <w:szCs w:val="20"/>
              </w:rPr>
              <w:t xml:space="preserve"> can also assist in teaching their peers or demonstrating on an instrument.</w:t>
            </w:r>
          </w:p>
        </w:tc>
      </w:tr>
      <w:tr w:rsidR="00EF20F2" w14:paraId="66C53332" w14:textId="77777777" w:rsidTr="006D549A">
        <w:trPr>
          <w:trHeight w:val="240"/>
          <w:jc w:val="center"/>
        </w:trPr>
        <w:tc>
          <w:tcPr>
            <w:tcW w:w="2851" w:type="dxa"/>
            <w:vMerge w:val="restart"/>
            <w:shd w:val="clear" w:color="auto" w:fill="F2F2F2" w:themeFill="background1" w:themeFillShade="F2"/>
            <w:tcMar>
              <w:top w:w="43" w:type="dxa"/>
              <w:left w:w="115" w:type="dxa"/>
              <w:bottom w:w="43" w:type="dxa"/>
              <w:right w:w="115" w:type="dxa"/>
            </w:tcMar>
          </w:tcPr>
          <w:p w14:paraId="78075004" w14:textId="77777777" w:rsidR="00EF20F2" w:rsidRPr="006D549A" w:rsidRDefault="00CA7AF8">
            <w:pPr>
              <w:rPr>
                <w:color w:val="auto"/>
              </w:rPr>
            </w:pPr>
            <w:r w:rsidRPr="006D549A">
              <w:rPr>
                <w:rFonts w:ascii="Calibri" w:eastAsia="Calibri" w:hAnsi="Calibri" w:cs="Calibri"/>
                <w:b/>
                <w:color w:val="auto"/>
                <w:sz w:val="20"/>
                <w:szCs w:val="20"/>
              </w:rPr>
              <w:t xml:space="preserve">Differentiated Instructional </w:t>
            </w:r>
          </w:p>
          <w:p w14:paraId="4B95AE27" w14:textId="77777777" w:rsidR="00EF20F2" w:rsidRPr="006D549A" w:rsidRDefault="00CA7AF8">
            <w:pPr>
              <w:rPr>
                <w:color w:val="auto"/>
              </w:rPr>
            </w:pPr>
            <w:r w:rsidRPr="006D549A">
              <w:rPr>
                <w:rFonts w:ascii="Calibri" w:eastAsia="Calibri" w:hAnsi="Calibri" w:cs="Calibri"/>
                <w:b/>
                <w:color w:val="auto"/>
                <w:sz w:val="20"/>
                <w:szCs w:val="20"/>
              </w:rPr>
              <w:t xml:space="preserve">Methods: </w:t>
            </w:r>
          </w:p>
          <w:p w14:paraId="0C252244" w14:textId="77777777" w:rsidR="00EF20F2" w:rsidRPr="006D549A" w:rsidRDefault="00CA7AF8">
            <w:pPr>
              <w:rPr>
                <w:rFonts w:ascii="Calibri" w:eastAsia="Calibri" w:hAnsi="Calibri" w:cs="Calibri"/>
                <w:i/>
                <w:color w:val="auto"/>
                <w:sz w:val="20"/>
                <w:szCs w:val="20"/>
              </w:rPr>
            </w:pPr>
            <w:r w:rsidRPr="006D549A">
              <w:rPr>
                <w:rFonts w:ascii="Calibri" w:eastAsia="Calibri" w:hAnsi="Calibri" w:cs="Calibri"/>
                <w:i/>
                <w:color w:val="auto"/>
                <w:sz w:val="20"/>
                <w:szCs w:val="20"/>
              </w:rPr>
              <w:t>(Multiple means for students to access content and multiple modes for student to express understanding.)</w:t>
            </w:r>
          </w:p>
          <w:p w14:paraId="2BB1A309" w14:textId="77777777" w:rsidR="00065693" w:rsidRPr="006D549A" w:rsidRDefault="00065693" w:rsidP="00065693">
            <w:pPr>
              <w:rPr>
                <w:color w:val="auto"/>
              </w:rPr>
            </w:pPr>
          </w:p>
          <w:p w14:paraId="1B39CA3E" w14:textId="77777777" w:rsidR="00065693" w:rsidRPr="006D549A" w:rsidRDefault="00065693" w:rsidP="00065693">
            <w:pPr>
              <w:rPr>
                <w:color w:val="auto"/>
              </w:rPr>
            </w:pPr>
          </w:p>
          <w:p w14:paraId="79EE8740" w14:textId="77777777" w:rsidR="00065693" w:rsidRPr="006D549A" w:rsidRDefault="00065693" w:rsidP="00065693">
            <w:pPr>
              <w:rPr>
                <w:color w:val="auto"/>
              </w:rPr>
            </w:pPr>
          </w:p>
          <w:p w14:paraId="4846DC05" w14:textId="13107894" w:rsidR="00065693" w:rsidRPr="006D549A" w:rsidRDefault="00065693" w:rsidP="00065693">
            <w:pPr>
              <w:rPr>
                <w:color w:val="auto"/>
              </w:rPr>
            </w:pPr>
          </w:p>
        </w:tc>
        <w:tc>
          <w:tcPr>
            <w:tcW w:w="5964" w:type="dxa"/>
            <w:gridSpan w:val="5"/>
            <w:shd w:val="clear" w:color="auto" w:fill="F2F2F2" w:themeFill="background1" w:themeFillShade="F2"/>
            <w:tcMar>
              <w:top w:w="43" w:type="dxa"/>
              <w:left w:w="115" w:type="dxa"/>
              <w:bottom w:w="43" w:type="dxa"/>
              <w:right w:w="115" w:type="dxa"/>
            </w:tcMar>
          </w:tcPr>
          <w:p w14:paraId="61737B17" w14:textId="77777777" w:rsidR="00EF20F2" w:rsidRPr="006D549A" w:rsidRDefault="00CA7AF8">
            <w:pPr>
              <w:rPr>
                <w:color w:val="auto"/>
              </w:rPr>
            </w:pPr>
            <w:r w:rsidRPr="006D549A">
              <w:rPr>
                <w:rFonts w:ascii="Calibri" w:eastAsia="Calibri" w:hAnsi="Calibri" w:cs="Calibri"/>
                <w:b/>
                <w:color w:val="auto"/>
                <w:sz w:val="20"/>
                <w:szCs w:val="20"/>
              </w:rPr>
              <w:t>Access</w:t>
            </w:r>
            <w:r w:rsidRPr="006D549A">
              <w:rPr>
                <w:rFonts w:ascii="Calibri" w:eastAsia="Calibri" w:hAnsi="Calibri" w:cs="Calibri"/>
                <w:color w:val="auto"/>
                <w:sz w:val="20"/>
                <w:szCs w:val="20"/>
              </w:rPr>
              <w:t xml:space="preserve"> (Resources and/or Process)</w:t>
            </w:r>
          </w:p>
        </w:tc>
        <w:tc>
          <w:tcPr>
            <w:tcW w:w="5898" w:type="dxa"/>
            <w:gridSpan w:val="5"/>
            <w:shd w:val="clear" w:color="auto" w:fill="F2F2F2" w:themeFill="background1" w:themeFillShade="F2"/>
            <w:tcMar>
              <w:top w:w="43" w:type="dxa"/>
              <w:left w:w="115" w:type="dxa"/>
              <w:bottom w:w="43" w:type="dxa"/>
              <w:right w:w="115" w:type="dxa"/>
            </w:tcMar>
          </w:tcPr>
          <w:p w14:paraId="264601F1" w14:textId="77777777" w:rsidR="00EF20F2" w:rsidRPr="006D549A" w:rsidRDefault="00CA7AF8">
            <w:pPr>
              <w:rPr>
                <w:color w:val="auto"/>
              </w:rPr>
            </w:pPr>
            <w:r w:rsidRPr="006D549A">
              <w:rPr>
                <w:rFonts w:ascii="Calibri" w:eastAsia="Calibri" w:hAnsi="Calibri" w:cs="Calibri"/>
                <w:b/>
                <w:color w:val="auto"/>
                <w:sz w:val="20"/>
                <w:szCs w:val="20"/>
              </w:rPr>
              <w:t>Expression</w:t>
            </w:r>
            <w:r w:rsidRPr="006D549A">
              <w:rPr>
                <w:rFonts w:ascii="Calibri" w:eastAsia="Calibri" w:hAnsi="Calibri" w:cs="Calibri"/>
                <w:color w:val="auto"/>
                <w:sz w:val="20"/>
                <w:szCs w:val="20"/>
              </w:rPr>
              <w:t xml:space="preserve"> (Products and/or Performance)</w:t>
            </w:r>
          </w:p>
        </w:tc>
      </w:tr>
      <w:tr w:rsidR="00EF20F2" w14:paraId="6306BE07" w14:textId="77777777" w:rsidTr="006D549A">
        <w:trPr>
          <w:trHeight w:val="1220"/>
          <w:jc w:val="center"/>
        </w:trPr>
        <w:tc>
          <w:tcPr>
            <w:tcW w:w="2851" w:type="dxa"/>
            <w:vMerge/>
            <w:shd w:val="clear" w:color="auto" w:fill="F2F2F2" w:themeFill="background1" w:themeFillShade="F2"/>
            <w:tcMar>
              <w:top w:w="43" w:type="dxa"/>
              <w:left w:w="115" w:type="dxa"/>
              <w:bottom w:w="43" w:type="dxa"/>
              <w:right w:w="115" w:type="dxa"/>
            </w:tcMar>
          </w:tcPr>
          <w:p w14:paraId="3649EB4B" w14:textId="77777777" w:rsidR="00EF20F2" w:rsidRPr="006D549A" w:rsidRDefault="00EF20F2">
            <w:pPr>
              <w:rPr>
                <w:color w:val="auto"/>
              </w:rPr>
            </w:pPr>
          </w:p>
        </w:tc>
        <w:tc>
          <w:tcPr>
            <w:tcW w:w="5964" w:type="dxa"/>
            <w:gridSpan w:val="5"/>
            <w:tcMar>
              <w:top w:w="43" w:type="dxa"/>
              <w:left w:w="115" w:type="dxa"/>
              <w:bottom w:w="43" w:type="dxa"/>
              <w:right w:w="115" w:type="dxa"/>
            </w:tcMar>
          </w:tcPr>
          <w:p w14:paraId="4CD465D3" w14:textId="1809E07F" w:rsidR="00EF20F2" w:rsidRPr="00F67A84" w:rsidRDefault="00B43E29">
            <w:pPr>
              <w:rPr>
                <w:rFonts w:asciiTheme="minorHAnsi" w:hAnsiTheme="minorHAnsi"/>
                <w:color w:val="FF0000"/>
                <w:sz w:val="20"/>
                <w:szCs w:val="20"/>
              </w:rPr>
            </w:pPr>
            <w:r>
              <w:rPr>
                <w:rFonts w:asciiTheme="minorHAnsi" w:hAnsiTheme="minorHAnsi"/>
                <w:color w:val="FF0000"/>
                <w:sz w:val="20"/>
                <w:szCs w:val="20"/>
              </w:rPr>
              <w:t>All physical worksheets, resources, assignments, and handouts are available to be accessed digitally on Schoology for students to review on their own time.</w:t>
            </w:r>
          </w:p>
        </w:tc>
        <w:tc>
          <w:tcPr>
            <w:tcW w:w="5898" w:type="dxa"/>
            <w:gridSpan w:val="5"/>
            <w:tcMar>
              <w:top w:w="43" w:type="dxa"/>
              <w:left w:w="115" w:type="dxa"/>
              <w:bottom w:w="43" w:type="dxa"/>
              <w:right w:w="115" w:type="dxa"/>
            </w:tcMar>
          </w:tcPr>
          <w:p w14:paraId="7164F8EF" w14:textId="77777777" w:rsidR="00B43E29" w:rsidRPr="00F67A84" w:rsidRDefault="00B43E29" w:rsidP="00B43E29">
            <w:pPr>
              <w:rPr>
                <w:rFonts w:asciiTheme="minorHAnsi" w:hAnsiTheme="minorHAnsi"/>
                <w:color w:val="FF0000"/>
                <w:sz w:val="20"/>
                <w:szCs w:val="20"/>
              </w:rPr>
            </w:pPr>
            <w:r>
              <w:rPr>
                <w:rFonts w:asciiTheme="minorHAnsi" w:hAnsiTheme="minorHAnsi"/>
                <w:color w:val="FF0000"/>
                <w:sz w:val="20"/>
                <w:szCs w:val="20"/>
              </w:rPr>
              <w:t>All projects can be done in multiple ways: performance, written, audio project on GarageBand or Logic</w:t>
            </w:r>
          </w:p>
          <w:p w14:paraId="128DBFE0" w14:textId="77777777" w:rsidR="00EF20F2" w:rsidRDefault="00EF20F2"/>
        </w:tc>
      </w:tr>
      <w:tr w:rsidR="00B43E29" w14:paraId="595B8EE0" w14:textId="77777777" w:rsidTr="006D549A">
        <w:trPr>
          <w:trHeight w:val="840"/>
          <w:jc w:val="center"/>
        </w:trPr>
        <w:tc>
          <w:tcPr>
            <w:tcW w:w="2851" w:type="dxa"/>
            <w:shd w:val="clear" w:color="auto" w:fill="F2F2F2" w:themeFill="background1" w:themeFillShade="F2"/>
            <w:tcMar>
              <w:top w:w="43" w:type="dxa"/>
              <w:left w:w="115" w:type="dxa"/>
              <w:bottom w:w="43" w:type="dxa"/>
              <w:right w:w="115" w:type="dxa"/>
            </w:tcMar>
          </w:tcPr>
          <w:p w14:paraId="14B50197" w14:textId="77777777" w:rsidR="00B43E29" w:rsidRPr="006D549A" w:rsidRDefault="00B43E29" w:rsidP="00B43E29">
            <w:pPr>
              <w:rPr>
                <w:color w:val="auto"/>
              </w:rPr>
            </w:pPr>
            <w:r w:rsidRPr="006D549A">
              <w:rPr>
                <w:rFonts w:ascii="Calibri" w:eastAsia="Calibri" w:hAnsi="Calibri" w:cs="Calibri"/>
                <w:b/>
                <w:color w:val="auto"/>
                <w:sz w:val="20"/>
                <w:szCs w:val="20"/>
              </w:rPr>
              <w:t>Integration of Technology</w:t>
            </w:r>
          </w:p>
        </w:tc>
        <w:tc>
          <w:tcPr>
            <w:tcW w:w="11862" w:type="dxa"/>
            <w:gridSpan w:val="10"/>
            <w:tcMar>
              <w:top w:w="43" w:type="dxa"/>
              <w:left w:w="115" w:type="dxa"/>
              <w:bottom w:w="43" w:type="dxa"/>
              <w:right w:w="115" w:type="dxa"/>
            </w:tcMar>
          </w:tcPr>
          <w:p w14:paraId="7F0AB8AC" w14:textId="174CDFB5" w:rsidR="00B43E29" w:rsidRPr="00F67A84" w:rsidRDefault="00B43E29" w:rsidP="00B43E29">
            <w:pPr>
              <w:rPr>
                <w:sz w:val="20"/>
                <w:szCs w:val="20"/>
              </w:rPr>
            </w:pPr>
            <w:r>
              <w:rPr>
                <w:color w:val="FF0000"/>
                <w:sz w:val="20"/>
                <w:szCs w:val="20"/>
              </w:rPr>
              <w:t>Use of the Clear Touch Panel for visual aid (audio and visual), phone voice memo recordings for “homework” reflection, Bluetooth speaker to listen to examples. GarageBand and Logic for music creation and composition projects.</w:t>
            </w:r>
          </w:p>
        </w:tc>
      </w:tr>
      <w:tr w:rsidR="00EF20F2" w14:paraId="1E80FB12" w14:textId="77777777" w:rsidTr="006D549A">
        <w:trPr>
          <w:trHeight w:val="840"/>
          <w:jc w:val="center"/>
        </w:trPr>
        <w:tc>
          <w:tcPr>
            <w:tcW w:w="285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43" w:type="dxa"/>
              <w:left w:w="115" w:type="dxa"/>
              <w:bottom w:w="43" w:type="dxa"/>
              <w:right w:w="115" w:type="dxa"/>
            </w:tcMar>
          </w:tcPr>
          <w:p w14:paraId="288512E6" w14:textId="77777777" w:rsidR="00EF20F2" w:rsidRPr="006D549A" w:rsidRDefault="00CA7AF8">
            <w:pPr>
              <w:rPr>
                <w:color w:val="auto"/>
              </w:rPr>
            </w:pPr>
            <w:r w:rsidRPr="006D549A">
              <w:rPr>
                <w:rFonts w:ascii="Calibri" w:eastAsia="Calibri" w:hAnsi="Calibri" w:cs="Calibri"/>
                <w:b/>
                <w:color w:val="auto"/>
                <w:sz w:val="20"/>
                <w:szCs w:val="20"/>
              </w:rPr>
              <w:t>Cross-curricular Standards</w:t>
            </w:r>
          </w:p>
        </w:tc>
        <w:tc>
          <w:tcPr>
            <w:tcW w:w="4900" w:type="dxa"/>
            <w:gridSpan w:val="3"/>
            <w:tcBorders>
              <w:top w:val="single" w:sz="4" w:space="0" w:color="000000"/>
              <w:left w:val="single" w:sz="4" w:space="0" w:color="000000"/>
              <w:bottom w:val="single" w:sz="4" w:space="0" w:color="000000"/>
              <w:right w:val="single" w:sz="4" w:space="0" w:color="000000"/>
            </w:tcBorders>
            <w:tcMar>
              <w:top w:w="43" w:type="dxa"/>
              <w:left w:w="115" w:type="dxa"/>
              <w:bottom w:w="43" w:type="dxa"/>
              <w:right w:w="115" w:type="dxa"/>
            </w:tcMar>
          </w:tcPr>
          <w:p w14:paraId="4EDA7370" w14:textId="77777777" w:rsidR="00B43E29" w:rsidRDefault="00B43E29" w:rsidP="00B43E29">
            <w:pPr>
              <w:pStyle w:val="Default"/>
              <w:rPr>
                <w:sz w:val="22"/>
                <w:szCs w:val="22"/>
              </w:rPr>
            </w:pPr>
            <w:r>
              <w:rPr>
                <w:sz w:val="22"/>
                <w:szCs w:val="22"/>
              </w:rPr>
              <w:t xml:space="preserve">SL.11-12.1. Initiate and participate effectively in a range of collaborative discussions (one-on-one, in groups, and teacher-led) with diverse partners on grades 11–12 topics, texts, and issues, building on others’ ideas and expressing their own clearly and persuasively. </w:t>
            </w:r>
          </w:p>
          <w:p w14:paraId="7C1ABA40" w14:textId="5A75B988" w:rsidR="00DB3129" w:rsidRPr="00F67A84" w:rsidRDefault="00B43E29" w:rsidP="00B43E29">
            <w:pPr>
              <w:rPr>
                <w:sz w:val="20"/>
                <w:szCs w:val="20"/>
              </w:rPr>
            </w:pPr>
            <w:r>
              <w:rPr>
                <w:sz w:val="22"/>
                <w:szCs w:val="22"/>
              </w:rPr>
              <w:t>7.</w:t>
            </w:r>
            <w:proofErr w:type="gramStart"/>
            <w:r>
              <w:rPr>
                <w:sz w:val="22"/>
                <w:szCs w:val="22"/>
              </w:rPr>
              <w:t>1.NM.A.</w:t>
            </w:r>
            <w:proofErr w:type="gramEnd"/>
            <w:r>
              <w:rPr>
                <w:sz w:val="22"/>
                <w:szCs w:val="22"/>
              </w:rPr>
              <w:t xml:space="preserve">2 Demonstrate comprehension of simple, oral and written directions, commands, and requests through appropriate physical response. </w:t>
            </w:r>
          </w:p>
        </w:tc>
        <w:tc>
          <w:tcPr>
            <w:tcW w:w="1980" w:type="dxa"/>
            <w:gridSpan w:val="4"/>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43" w:type="dxa"/>
              <w:left w:w="115" w:type="dxa"/>
              <w:bottom w:w="43" w:type="dxa"/>
              <w:right w:w="115" w:type="dxa"/>
            </w:tcMar>
          </w:tcPr>
          <w:p w14:paraId="28682987" w14:textId="77777777" w:rsidR="00EF20F2" w:rsidRDefault="00CA7AF8">
            <w:r w:rsidRPr="006D549A">
              <w:rPr>
                <w:rFonts w:ascii="Calibri" w:eastAsia="Calibri" w:hAnsi="Calibri" w:cs="Calibri"/>
                <w:b/>
                <w:color w:val="auto"/>
                <w:sz w:val="20"/>
                <w:szCs w:val="20"/>
              </w:rPr>
              <w:t>21</w:t>
            </w:r>
            <w:r w:rsidRPr="006D549A">
              <w:rPr>
                <w:rFonts w:ascii="Calibri" w:eastAsia="Calibri" w:hAnsi="Calibri" w:cs="Calibri"/>
                <w:b/>
                <w:color w:val="auto"/>
                <w:sz w:val="20"/>
                <w:szCs w:val="20"/>
                <w:vertAlign w:val="superscript"/>
              </w:rPr>
              <w:t>st</w:t>
            </w:r>
            <w:r w:rsidRPr="006D549A">
              <w:rPr>
                <w:rFonts w:ascii="Calibri" w:eastAsia="Calibri" w:hAnsi="Calibri" w:cs="Calibri"/>
                <w:b/>
                <w:color w:val="auto"/>
                <w:sz w:val="20"/>
                <w:szCs w:val="20"/>
              </w:rPr>
              <w:t xml:space="preserve"> Century Themes</w:t>
            </w:r>
          </w:p>
        </w:tc>
        <w:tc>
          <w:tcPr>
            <w:tcW w:w="4982" w:type="dxa"/>
            <w:gridSpan w:val="3"/>
            <w:tcBorders>
              <w:top w:val="single" w:sz="4" w:space="0" w:color="000000"/>
              <w:left w:val="single" w:sz="4" w:space="0" w:color="000000"/>
              <w:bottom w:val="single" w:sz="4" w:space="0" w:color="000000"/>
              <w:right w:val="single" w:sz="4" w:space="0" w:color="000000"/>
            </w:tcBorders>
            <w:tcMar>
              <w:top w:w="43" w:type="dxa"/>
              <w:left w:w="115" w:type="dxa"/>
              <w:bottom w:w="43" w:type="dxa"/>
              <w:right w:w="115" w:type="dxa"/>
            </w:tcMar>
          </w:tcPr>
          <w:p w14:paraId="066E2DBD" w14:textId="77777777" w:rsidR="00B43E29" w:rsidRDefault="00B43E29" w:rsidP="00B43E29">
            <w:pPr>
              <w:pStyle w:val="Default"/>
              <w:rPr>
                <w:sz w:val="22"/>
                <w:szCs w:val="22"/>
              </w:rPr>
            </w:pPr>
            <w:r>
              <w:rPr>
                <w:sz w:val="22"/>
                <w:szCs w:val="22"/>
              </w:rPr>
              <w:t xml:space="preserve">9.1.12.F.2 Demonstrate a positive work ethic in various settings, including the classroom and during structured learning experiences. </w:t>
            </w:r>
          </w:p>
          <w:p w14:paraId="160A26D8" w14:textId="3DD88DA2" w:rsidR="00DB3129" w:rsidRDefault="00DB3129" w:rsidP="00DB3129"/>
        </w:tc>
      </w:tr>
    </w:tbl>
    <w:p w14:paraId="552CA9C5" w14:textId="77777777" w:rsidR="00124550" w:rsidRDefault="00124550" w:rsidP="00C55D2D"/>
    <w:tbl>
      <w:tblPr>
        <w:tblStyle w:val="a0"/>
        <w:tblW w:w="14710" w:type="dxa"/>
        <w:tblInd w:w="-130" w:type="dxa"/>
        <w:tblBorders>
          <w:top w:val="single" w:sz="4" w:space="0" w:color="auto"/>
        </w:tblBorders>
        <w:tblCellMar>
          <w:left w:w="108" w:type="dxa"/>
          <w:right w:w="108" w:type="dxa"/>
        </w:tblCellMar>
        <w:tblLook w:val="0000" w:firstRow="0" w:lastRow="0" w:firstColumn="0" w:lastColumn="0" w:noHBand="0" w:noVBand="0"/>
      </w:tblPr>
      <w:tblGrid>
        <w:gridCol w:w="1215"/>
        <w:gridCol w:w="2394"/>
        <w:gridCol w:w="2438"/>
        <w:gridCol w:w="2232"/>
        <w:gridCol w:w="1665"/>
        <w:gridCol w:w="1543"/>
        <w:gridCol w:w="3223"/>
      </w:tblGrid>
      <w:tr w:rsidR="00124550" w14:paraId="340614BB" w14:textId="77777777" w:rsidTr="006D549A">
        <w:trPr>
          <w:trHeight w:val="100"/>
        </w:trPr>
        <w:tc>
          <w:tcPr>
            <w:tcW w:w="14710" w:type="dxa"/>
            <w:gridSpan w:val="7"/>
            <w:shd w:val="clear" w:color="auto" w:fill="82002B"/>
          </w:tcPr>
          <w:p w14:paraId="2D79C84E" w14:textId="77777777" w:rsidR="00124550" w:rsidRPr="00C55D2D" w:rsidRDefault="00DD7685" w:rsidP="003046CB">
            <w:pPr>
              <w:jc w:val="center"/>
              <w:rPr>
                <w:rFonts w:ascii="Calibri" w:eastAsia="Calibri" w:hAnsi="Calibri" w:cs="Calibri"/>
                <w:b/>
                <w:color w:val="FFFFFF" w:themeColor="background1"/>
              </w:rPr>
            </w:pPr>
            <w:r>
              <w:rPr>
                <w:rFonts w:ascii="Calibri" w:eastAsia="Calibri" w:hAnsi="Calibri" w:cs="Calibri"/>
                <w:b/>
                <w:color w:val="FFFFFF" w:themeColor="background1"/>
              </w:rPr>
              <w:t xml:space="preserve">Instructional </w:t>
            </w:r>
            <w:r w:rsidR="003046CB">
              <w:rPr>
                <w:rFonts w:ascii="Calibri" w:eastAsia="Calibri" w:hAnsi="Calibri" w:cs="Calibri"/>
                <w:b/>
                <w:color w:val="FFFFFF" w:themeColor="background1"/>
              </w:rPr>
              <w:t xml:space="preserve">Learning Plan </w:t>
            </w:r>
          </w:p>
        </w:tc>
      </w:tr>
      <w:tr w:rsidR="00EE3FAC" w14:paraId="1CAE60B0" w14:textId="77777777" w:rsidTr="006D54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15" w:type="dxa"/>
            <w:right w:w="115" w:type="dxa"/>
          </w:tblCellMar>
          <w:tblLook w:val="0400" w:firstRow="0" w:lastRow="0" w:firstColumn="0" w:lastColumn="0" w:noHBand="0" w:noVBand="1"/>
        </w:tblPrEx>
        <w:tc>
          <w:tcPr>
            <w:tcW w:w="1215" w:type="dxa"/>
            <w:shd w:val="clear" w:color="auto" w:fill="FFD966" w:themeFill="accent4" w:themeFillTint="99"/>
          </w:tcPr>
          <w:p w14:paraId="68560CD8" w14:textId="77777777" w:rsidR="00EF20F2" w:rsidRDefault="00CA7AF8" w:rsidP="00124550">
            <w:pPr>
              <w:contextualSpacing w:val="0"/>
              <w:jc w:val="center"/>
            </w:pPr>
            <w:r>
              <w:rPr>
                <w:rFonts w:ascii="Calibri" w:eastAsia="Calibri" w:hAnsi="Calibri" w:cs="Calibri"/>
                <w:b/>
                <w:sz w:val="18"/>
                <w:szCs w:val="18"/>
              </w:rPr>
              <w:t>Timeframe</w:t>
            </w:r>
            <w:r w:rsidR="00CC3F01">
              <w:rPr>
                <w:rFonts w:ascii="Calibri" w:eastAsia="Calibri" w:hAnsi="Calibri" w:cs="Calibri"/>
                <w:b/>
                <w:sz w:val="18"/>
                <w:szCs w:val="18"/>
              </w:rPr>
              <w:t xml:space="preserve"> &amp; Dates </w:t>
            </w:r>
          </w:p>
        </w:tc>
        <w:tc>
          <w:tcPr>
            <w:tcW w:w="2394" w:type="dxa"/>
            <w:shd w:val="clear" w:color="auto" w:fill="FFD966" w:themeFill="accent4" w:themeFillTint="99"/>
          </w:tcPr>
          <w:p w14:paraId="48379C2D" w14:textId="77777777" w:rsidR="00EF20F2" w:rsidRDefault="00CA7AF8" w:rsidP="00124550">
            <w:pPr>
              <w:contextualSpacing w:val="0"/>
              <w:jc w:val="center"/>
            </w:pPr>
            <w:r>
              <w:rPr>
                <w:rFonts w:ascii="Calibri" w:eastAsia="Calibri" w:hAnsi="Calibri" w:cs="Calibri"/>
                <w:b/>
                <w:sz w:val="18"/>
                <w:szCs w:val="18"/>
              </w:rPr>
              <w:t>Learning Goal(s)</w:t>
            </w:r>
          </w:p>
          <w:p w14:paraId="186F3ECB" w14:textId="77777777" w:rsidR="00EF20F2" w:rsidRDefault="00CA7AF8" w:rsidP="00124550">
            <w:pPr>
              <w:contextualSpacing w:val="0"/>
              <w:jc w:val="center"/>
            </w:pPr>
            <w:r>
              <w:rPr>
                <w:rFonts w:ascii="Calibri" w:eastAsia="Calibri" w:hAnsi="Calibri" w:cs="Calibri"/>
                <w:b/>
                <w:i/>
                <w:sz w:val="18"/>
                <w:szCs w:val="18"/>
              </w:rPr>
              <w:t>(Attach corresponding standards)</w:t>
            </w:r>
          </w:p>
        </w:tc>
        <w:tc>
          <w:tcPr>
            <w:tcW w:w="2438" w:type="dxa"/>
            <w:shd w:val="clear" w:color="auto" w:fill="FFD966" w:themeFill="accent4" w:themeFillTint="99"/>
          </w:tcPr>
          <w:p w14:paraId="7EC8C06B" w14:textId="77777777" w:rsidR="00EF20F2" w:rsidRDefault="00CA7AF8" w:rsidP="00124550">
            <w:pPr>
              <w:contextualSpacing w:val="0"/>
              <w:jc w:val="center"/>
            </w:pPr>
            <w:r>
              <w:rPr>
                <w:rFonts w:ascii="Calibri" w:eastAsia="Calibri" w:hAnsi="Calibri" w:cs="Calibri"/>
                <w:b/>
                <w:sz w:val="18"/>
                <w:szCs w:val="18"/>
              </w:rPr>
              <w:t xml:space="preserve">Learning Objective(s) </w:t>
            </w:r>
          </w:p>
          <w:p w14:paraId="768ABE6E" w14:textId="77777777" w:rsidR="00EF20F2" w:rsidRDefault="00CA7AF8" w:rsidP="00124550">
            <w:pPr>
              <w:contextualSpacing w:val="0"/>
              <w:jc w:val="center"/>
            </w:pPr>
            <w:r>
              <w:rPr>
                <w:rFonts w:ascii="Calibri" w:eastAsia="Calibri" w:hAnsi="Calibri" w:cs="Calibri"/>
                <w:b/>
                <w:i/>
                <w:sz w:val="18"/>
                <w:szCs w:val="18"/>
              </w:rPr>
              <w:t>(in order in which they are taught)</w:t>
            </w:r>
          </w:p>
          <w:p w14:paraId="43B88203" w14:textId="77777777" w:rsidR="00EF20F2" w:rsidRDefault="00EF20F2" w:rsidP="00124550">
            <w:pPr>
              <w:contextualSpacing w:val="0"/>
              <w:jc w:val="center"/>
            </w:pPr>
          </w:p>
        </w:tc>
        <w:tc>
          <w:tcPr>
            <w:tcW w:w="2232" w:type="dxa"/>
            <w:shd w:val="clear" w:color="auto" w:fill="FFD966" w:themeFill="accent4" w:themeFillTint="99"/>
          </w:tcPr>
          <w:p w14:paraId="18609744" w14:textId="77777777" w:rsidR="00EF20F2" w:rsidRDefault="00CA7AF8" w:rsidP="00C55D2D">
            <w:pPr>
              <w:contextualSpacing w:val="0"/>
              <w:jc w:val="center"/>
            </w:pPr>
            <w:r>
              <w:rPr>
                <w:rFonts w:ascii="Calibri" w:eastAsia="Calibri" w:hAnsi="Calibri" w:cs="Calibri"/>
                <w:b/>
                <w:sz w:val="18"/>
                <w:szCs w:val="18"/>
              </w:rPr>
              <w:t xml:space="preserve">Instructional Strategies/Student </w:t>
            </w:r>
            <w:r w:rsidR="00C55D2D">
              <w:rPr>
                <w:rFonts w:ascii="Calibri" w:eastAsia="Calibri" w:hAnsi="Calibri" w:cs="Calibri"/>
                <w:b/>
                <w:sz w:val="18"/>
                <w:szCs w:val="18"/>
              </w:rPr>
              <w:t>Activities</w:t>
            </w:r>
          </w:p>
        </w:tc>
        <w:tc>
          <w:tcPr>
            <w:tcW w:w="1665" w:type="dxa"/>
            <w:shd w:val="clear" w:color="auto" w:fill="FFD966" w:themeFill="accent4" w:themeFillTint="99"/>
          </w:tcPr>
          <w:p w14:paraId="4C97CDF0" w14:textId="77777777" w:rsidR="00EF20F2" w:rsidRDefault="00CA7AF8" w:rsidP="00124550">
            <w:pPr>
              <w:contextualSpacing w:val="0"/>
              <w:jc w:val="center"/>
            </w:pPr>
            <w:r>
              <w:rPr>
                <w:rFonts w:ascii="Calibri" w:eastAsia="Calibri" w:hAnsi="Calibri" w:cs="Calibri"/>
                <w:b/>
                <w:sz w:val="18"/>
                <w:szCs w:val="18"/>
              </w:rPr>
              <w:t>Formative Assessments</w:t>
            </w:r>
          </w:p>
        </w:tc>
        <w:tc>
          <w:tcPr>
            <w:tcW w:w="1543" w:type="dxa"/>
            <w:shd w:val="clear" w:color="auto" w:fill="FFD966" w:themeFill="accent4" w:themeFillTint="99"/>
          </w:tcPr>
          <w:p w14:paraId="76C45FE7" w14:textId="77777777" w:rsidR="00EF20F2" w:rsidRDefault="00CA7AF8" w:rsidP="00124550">
            <w:pPr>
              <w:contextualSpacing w:val="0"/>
              <w:jc w:val="center"/>
            </w:pPr>
            <w:r>
              <w:rPr>
                <w:rFonts w:ascii="Calibri" w:eastAsia="Calibri" w:hAnsi="Calibri" w:cs="Calibri"/>
                <w:b/>
                <w:sz w:val="18"/>
                <w:szCs w:val="18"/>
              </w:rPr>
              <w:t>Resources</w:t>
            </w:r>
          </w:p>
          <w:p w14:paraId="66A01A73" w14:textId="77777777" w:rsidR="00EF20F2" w:rsidRDefault="00EF20F2" w:rsidP="00124550">
            <w:pPr>
              <w:contextualSpacing w:val="0"/>
              <w:jc w:val="center"/>
            </w:pPr>
          </w:p>
        </w:tc>
        <w:tc>
          <w:tcPr>
            <w:tcW w:w="3223" w:type="dxa"/>
            <w:shd w:val="clear" w:color="auto" w:fill="FFD966" w:themeFill="accent4" w:themeFillTint="99"/>
          </w:tcPr>
          <w:p w14:paraId="27239F98" w14:textId="77777777" w:rsidR="00EF20F2" w:rsidRDefault="00CA7AF8" w:rsidP="00124550">
            <w:pPr>
              <w:contextualSpacing w:val="0"/>
              <w:jc w:val="center"/>
            </w:pPr>
            <w:r>
              <w:rPr>
                <w:rFonts w:ascii="Calibri" w:eastAsia="Calibri" w:hAnsi="Calibri" w:cs="Calibri"/>
                <w:b/>
                <w:sz w:val="18"/>
                <w:szCs w:val="18"/>
              </w:rPr>
              <w:t>Reflections</w:t>
            </w:r>
          </w:p>
        </w:tc>
      </w:tr>
      <w:tr w:rsidR="00F67A84" w14:paraId="3B622FDB" w14:textId="77777777" w:rsidTr="00C55D2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15" w:type="dxa"/>
            <w:right w:w="115" w:type="dxa"/>
          </w:tblCellMar>
          <w:tblLook w:val="0400" w:firstRow="0" w:lastRow="0" w:firstColumn="0" w:lastColumn="0" w:noHBand="0" w:noVBand="1"/>
        </w:tblPrEx>
        <w:tc>
          <w:tcPr>
            <w:tcW w:w="1215" w:type="dxa"/>
          </w:tcPr>
          <w:p w14:paraId="2A709293" w14:textId="38572BDC" w:rsidR="00CC3F01" w:rsidRDefault="00B43E29" w:rsidP="00CC3F01">
            <w:pPr>
              <w:contextualSpacing w:val="0"/>
              <w:jc w:val="center"/>
            </w:pPr>
            <w:r>
              <w:rPr>
                <w:rFonts w:cs="Calibri"/>
                <w:color w:val="FF0000"/>
                <w:sz w:val="20"/>
                <w:szCs w:val="20"/>
              </w:rPr>
              <w:lastRenderedPageBreak/>
              <w:t>February weeks 1-2</w:t>
            </w:r>
          </w:p>
        </w:tc>
        <w:tc>
          <w:tcPr>
            <w:tcW w:w="2394" w:type="dxa"/>
          </w:tcPr>
          <w:p w14:paraId="3CB24ACD" w14:textId="38BB730C" w:rsidR="00B43E29" w:rsidRDefault="00B43E29" w:rsidP="00B43E29">
            <w:pPr>
              <w:pStyle w:val="Default"/>
              <w:rPr>
                <w:sz w:val="22"/>
                <w:szCs w:val="22"/>
              </w:rPr>
            </w:pPr>
            <w:r>
              <w:rPr>
                <w:sz w:val="22"/>
                <w:szCs w:val="22"/>
              </w:rPr>
              <w:t>Identify the families of musical instruments</w:t>
            </w:r>
            <w:r>
              <w:rPr>
                <w:sz w:val="22"/>
                <w:szCs w:val="22"/>
              </w:rPr>
              <w:t>.</w:t>
            </w:r>
          </w:p>
          <w:p w14:paraId="1EEC7DAE" w14:textId="0CBF9214" w:rsidR="00B43E29" w:rsidRDefault="00B43E29" w:rsidP="00B43E29">
            <w:pPr>
              <w:pStyle w:val="Default"/>
              <w:rPr>
                <w:sz w:val="22"/>
                <w:szCs w:val="22"/>
              </w:rPr>
            </w:pPr>
            <w:r>
              <w:rPr>
                <w:sz w:val="22"/>
                <w:szCs w:val="22"/>
              </w:rPr>
              <w:t xml:space="preserve">Describe the anatomy of the </w:t>
            </w:r>
            <w:r>
              <w:rPr>
                <w:sz w:val="22"/>
                <w:szCs w:val="22"/>
              </w:rPr>
              <w:t>instrument</w:t>
            </w:r>
            <w:r>
              <w:rPr>
                <w:sz w:val="22"/>
                <w:szCs w:val="22"/>
              </w:rPr>
              <w:t xml:space="preserve">. </w:t>
            </w:r>
          </w:p>
          <w:p w14:paraId="719E4291" w14:textId="23237AB5" w:rsidR="00B43E29" w:rsidRDefault="00B43E29" w:rsidP="00B43E29">
            <w:pPr>
              <w:pStyle w:val="Default"/>
              <w:rPr>
                <w:sz w:val="22"/>
                <w:szCs w:val="22"/>
              </w:rPr>
            </w:pPr>
            <w:r>
              <w:rPr>
                <w:sz w:val="22"/>
                <w:szCs w:val="22"/>
              </w:rPr>
              <w:t xml:space="preserve">Identify the many different instruments of the family throughout history. </w:t>
            </w:r>
          </w:p>
          <w:p w14:paraId="5F6CA405" w14:textId="5ABC1984" w:rsidR="00B43E29" w:rsidRDefault="00B43E29" w:rsidP="00B43E29">
            <w:pPr>
              <w:pStyle w:val="Default"/>
              <w:rPr>
                <w:sz w:val="22"/>
                <w:szCs w:val="22"/>
              </w:rPr>
            </w:pPr>
            <w:r>
              <w:rPr>
                <w:sz w:val="22"/>
                <w:szCs w:val="22"/>
              </w:rPr>
              <w:t xml:space="preserve">Describe and perform different techniques used on the </w:t>
            </w:r>
            <w:r>
              <w:rPr>
                <w:sz w:val="22"/>
                <w:szCs w:val="22"/>
              </w:rPr>
              <w:t>instrument</w:t>
            </w:r>
            <w:r>
              <w:rPr>
                <w:sz w:val="22"/>
                <w:szCs w:val="22"/>
              </w:rPr>
              <w:t xml:space="preserve">. </w:t>
            </w:r>
          </w:p>
          <w:p w14:paraId="65DD2AA8" w14:textId="77777777" w:rsidR="00B43E29" w:rsidRDefault="00B43E29" w:rsidP="00B43E29">
            <w:pPr>
              <w:pStyle w:val="Default"/>
              <w:rPr>
                <w:sz w:val="22"/>
                <w:szCs w:val="22"/>
              </w:rPr>
            </w:pPr>
            <w:r>
              <w:rPr>
                <w:sz w:val="22"/>
                <w:szCs w:val="22"/>
              </w:rPr>
              <w:t xml:space="preserve">Distinguish between high and low pitches. </w:t>
            </w:r>
          </w:p>
          <w:p w14:paraId="3BB3CEC5" w14:textId="7B1B2287" w:rsidR="00F67A84" w:rsidRPr="00CC3F01" w:rsidRDefault="00B43E29" w:rsidP="00B43E29">
            <w:pPr>
              <w:contextualSpacing w:val="0"/>
              <w:rPr>
                <w:rFonts w:asciiTheme="minorHAnsi" w:hAnsiTheme="minorHAnsi" w:cstheme="minorHAnsi"/>
                <w:sz w:val="20"/>
                <w:szCs w:val="20"/>
              </w:rPr>
            </w:pPr>
            <w:r>
              <w:rPr>
                <w:sz w:val="22"/>
                <w:szCs w:val="22"/>
              </w:rPr>
              <w:t xml:space="preserve">Describe how to tune the </w:t>
            </w:r>
            <w:r>
              <w:rPr>
                <w:sz w:val="22"/>
                <w:szCs w:val="22"/>
              </w:rPr>
              <w:t>instrument</w:t>
            </w:r>
          </w:p>
        </w:tc>
        <w:tc>
          <w:tcPr>
            <w:tcW w:w="2438" w:type="dxa"/>
          </w:tcPr>
          <w:p w14:paraId="05D78032" w14:textId="77777777" w:rsidR="00D96411" w:rsidRDefault="00D96411" w:rsidP="00D96411">
            <w:pPr>
              <w:pStyle w:val="Default"/>
              <w:rPr>
                <w:sz w:val="22"/>
                <w:szCs w:val="22"/>
              </w:rPr>
            </w:pPr>
            <w:r>
              <w:rPr>
                <w:sz w:val="22"/>
                <w:szCs w:val="22"/>
              </w:rPr>
              <w:t xml:space="preserve">Listening to and making music can be a joyful part of life activities for self and others. </w:t>
            </w:r>
          </w:p>
          <w:p w14:paraId="375DB2D7" w14:textId="77777777" w:rsidR="00D96411" w:rsidRDefault="00D96411" w:rsidP="00D96411">
            <w:pPr>
              <w:pStyle w:val="Default"/>
              <w:rPr>
                <w:sz w:val="22"/>
                <w:szCs w:val="22"/>
              </w:rPr>
            </w:pPr>
            <w:r>
              <w:rPr>
                <w:sz w:val="22"/>
                <w:szCs w:val="22"/>
              </w:rPr>
              <w:t xml:space="preserve">Human understanding and communication are enhanced through musical performance and study. </w:t>
            </w:r>
          </w:p>
          <w:p w14:paraId="20A2B02F" w14:textId="0A63A467" w:rsidR="00D96411" w:rsidRDefault="00D96411" w:rsidP="00D96411">
            <w:pPr>
              <w:pStyle w:val="Default"/>
              <w:rPr>
                <w:sz w:val="22"/>
                <w:szCs w:val="22"/>
              </w:rPr>
            </w:pPr>
            <w:r>
              <w:rPr>
                <w:sz w:val="22"/>
                <w:szCs w:val="22"/>
              </w:rPr>
              <w:t xml:space="preserve">A knowledgeable understanding of music as an art form, using the </w:t>
            </w:r>
            <w:r>
              <w:rPr>
                <w:sz w:val="22"/>
                <w:szCs w:val="22"/>
              </w:rPr>
              <w:t>instrument</w:t>
            </w:r>
            <w:r>
              <w:rPr>
                <w:sz w:val="22"/>
                <w:szCs w:val="22"/>
              </w:rPr>
              <w:t xml:space="preserve"> as the medium, is essential for lifelong understanding and appreciation of music on a deeper level. </w:t>
            </w:r>
          </w:p>
          <w:p w14:paraId="5D2D06D8" w14:textId="77777777" w:rsidR="00D96411" w:rsidRPr="00CC3F01" w:rsidRDefault="00D96411" w:rsidP="00D96411">
            <w:pPr>
              <w:contextualSpacing w:val="0"/>
              <w:rPr>
                <w:rFonts w:asciiTheme="minorHAnsi" w:hAnsiTheme="minorHAnsi" w:cstheme="minorHAnsi"/>
                <w:sz w:val="20"/>
                <w:szCs w:val="20"/>
              </w:rPr>
            </w:pPr>
            <w:r>
              <w:rPr>
                <w:sz w:val="22"/>
                <w:szCs w:val="22"/>
              </w:rPr>
              <w:t xml:space="preserve">The discipline and dedication necessary to perform music effectively in a concert and </w:t>
            </w:r>
          </w:p>
          <w:p w14:paraId="0358A08B" w14:textId="77777777" w:rsidR="00D96411" w:rsidRDefault="00D96411" w:rsidP="00D96411">
            <w:pPr>
              <w:pStyle w:val="Default"/>
              <w:rPr>
                <w:sz w:val="22"/>
                <w:szCs w:val="22"/>
              </w:rPr>
            </w:pPr>
            <w:r>
              <w:rPr>
                <w:sz w:val="22"/>
                <w:szCs w:val="22"/>
              </w:rPr>
              <w:t>recital environment (</w:t>
            </w:r>
            <w:proofErr w:type="gramStart"/>
            <w:r>
              <w:rPr>
                <w:sz w:val="22"/>
                <w:szCs w:val="22"/>
              </w:rPr>
              <w:t>similar to</w:t>
            </w:r>
            <w:proofErr w:type="gramEnd"/>
            <w:r>
              <w:rPr>
                <w:sz w:val="22"/>
                <w:szCs w:val="22"/>
              </w:rPr>
              <w:t xml:space="preserve"> an athletic sport), requires training and care of the mind and body. </w:t>
            </w:r>
          </w:p>
          <w:p w14:paraId="7A13B42F" w14:textId="5A8AF6C2" w:rsidR="00D96411" w:rsidRDefault="00D96411" w:rsidP="00D96411">
            <w:pPr>
              <w:pStyle w:val="Default"/>
              <w:rPr>
                <w:sz w:val="22"/>
                <w:szCs w:val="22"/>
              </w:rPr>
            </w:pPr>
            <w:r>
              <w:rPr>
                <w:sz w:val="22"/>
                <w:szCs w:val="22"/>
              </w:rPr>
              <w:t xml:space="preserve">Understanding of the role, </w:t>
            </w:r>
            <w:proofErr w:type="gramStart"/>
            <w:r>
              <w:rPr>
                <w:sz w:val="22"/>
                <w:szCs w:val="22"/>
              </w:rPr>
              <w:t>development</w:t>
            </w:r>
            <w:proofErr w:type="gramEnd"/>
            <w:r>
              <w:rPr>
                <w:sz w:val="22"/>
                <w:szCs w:val="22"/>
              </w:rPr>
              <w:t xml:space="preserve"> and influence of </w:t>
            </w:r>
            <w:r>
              <w:rPr>
                <w:sz w:val="22"/>
                <w:szCs w:val="22"/>
              </w:rPr>
              <w:t>this</w:t>
            </w:r>
            <w:r>
              <w:rPr>
                <w:sz w:val="22"/>
                <w:szCs w:val="22"/>
              </w:rPr>
              <w:t xml:space="preserve"> music throughout history increases appreciation of the art form. </w:t>
            </w:r>
          </w:p>
          <w:p w14:paraId="60F4580C" w14:textId="77777777" w:rsidR="00D96411" w:rsidRDefault="00D96411" w:rsidP="00D96411">
            <w:pPr>
              <w:pStyle w:val="Default"/>
              <w:rPr>
                <w:sz w:val="22"/>
                <w:szCs w:val="22"/>
              </w:rPr>
            </w:pPr>
            <w:r>
              <w:rPr>
                <w:sz w:val="22"/>
                <w:szCs w:val="22"/>
              </w:rPr>
              <w:t xml:space="preserve">Using technology tools helps one access, manage, </w:t>
            </w:r>
            <w:proofErr w:type="gramStart"/>
            <w:r>
              <w:rPr>
                <w:sz w:val="22"/>
                <w:szCs w:val="22"/>
              </w:rPr>
              <w:t>evaluate</w:t>
            </w:r>
            <w:proofErr w:type="gramEnd"/>
            <w:r>
              <w:rPr>
                <w:sz w:val="22"/>
                <w:szCs w:val="22"/>
              </w:rPr>
              <w:t xml:space="preserve"> and synthesize information in order to solve problems individually and collaboratively, and to create and </w:t>
            </w:r>
            <w:r>
              <w:rPr>
                <w:sz w:val="22"/>
                <w:szCs w:val="22"/>
              </w:rPr>
              <w:lastRenderedPageBreak/>
              <w:t xml:space="preserve">communicate knowledge. </w:t>
            </w:r>
          </w:p>
          <w:p w14:paraId="0C067C87" w14:textId="77777777" w:rsidR="00D96411" w:rsidRPr="00CC3F01" w:rsidRDefault="00D96411" w:rsidP="00D96411">
            <w:pPr>
              <w:contextualSpacing w:val="0"/>
              <w:rPr>
                <w:rFonts w:asciiTheme="minorHAnsi" w:hAnsiTheme="minorHAnsi" w:cstheme="minorHAnsi"/>
                <w:sz w:val="20"/>
                <w:szCs w:val="20"/>
              </w:rPr>
            </w:pPr>
            <w:r>
              <w:rPr>
                <w:sz w:val="22"/>
                <w:szCs w:val="22"/>
              </w:rPr>
              <w:t xml:space="preserve">Building playing technique and skill is necessary for building self-awareness for the individual and helpful in </w:t>
            </w:r>
          </w:p>
          <w:p w14:paraId="18585C2C" w14:textId="20295C3A" w:rsidR="00D96411" w:rsidRDefault="00D96411" w:rsidP="00D96411">
            <w:pPr>
              <w:pStyle w:val="Default"/>
              <w:rPr>
                <w:sz w:val="22"/>
                <w:szCs w:val="22"/>
              </w:rPr>
            </w:pPr>
            <w:r>
              <w:rPr>
                <w:sz w:val="22"/>
                <w:szCs w:val="22"/>
              </w:rPr>
              <w:t xml:space="preserve">pursuing career pathways in music. </w:t>
            </w:r>
          </w:p>
          <w:p w14:paraId="7C102C56" w14:textId="4EF0EED0" w:rsidR="00F67A84" w:rsidRPr="00CC3F01" w:rsidRDefault="00F67A84" w:rsidP="00D96411">
            <w:pPr>
              <w:contextualSpacing w:val="0"/>
              <w:rPr>
                <w:rFonts w:asciiTheme="minorHAnsi" w:hAnsiTheme="minorHAnsi" w:cstheme="minorHAnsi"/>
                <w:sz w:val="20"/>
                <w:szCs w:val="20"/>
              </w:rPr>
            </w:pPr>
          </w:p>
        </w:tc>
        <w:tc>
          <w:tcPr>
            <w:tcW w:w="2232" w:type="dxa"/>
          </w:tcPr>
          <w:p w14:paraId="0D498F58" w14:textId="77777777" w:rsidR="00D96411" w:rsidRPr="00CC3F01" w:rsidRDefault="00D96411" w:rsidP="00D96411">
            <w:pPr>
              <w:contextualSpacing w:val="0"/>
              <w:rPr>
                <w:rFonts w:asciiTheme="minorHAnsi" w:hAnsiTheme="minorHAnsi" w:cstheme="minorHAnsi"/>
                <w:color w:val="FF0000"/>
                <w:sz w:val="20"/>
                <w:szCs w:val="20"/>
              </w:rPr>
            </w:pPr>
            <w:r>
              <w:rPr>
                <w:rFonts w:asciiTheme="minorHAnsi" w:hAnsiTheme="minorHAnsi" w:cstheme="minorHAnsi"/>
                <w:color w:val="FF0000"/>
                <w:sz w:val="20"/>
                <w:szCs w:val="20"/>
              </w:rPr>
              <w:lastRenderedPageBreak/>
              <w:t xml:space="preserve">Activities to build student confidence and independent proficiency with theoretical music, sight reading activities, building a positive and healthy learning environment, </w:t>
            </w:r>
            <w:proofErr w:type="gramStart"/>
            <w:r>
              <w:rPr>
                <w:rFonts w:asciiTheme="minorHAnsi" w:hAnsiTheme="minorHAnsi" w:cstheme="minorHAnsi"/>
                <w:color w:val="FF0000"/>
                <w:sz w:val="20"/>
                <w:szCs w:val="20"/>
              </w:rPr>
              <w:t>performance based</w:t>
            </w:r>
            <w:proofErr w:type="gramEnd"/>
            <w:r>
              <w:rPr>
                <w:rFonts w:asciiTheme="minorHAnsi" w:hAnsiTheme="minorHAnsi" w:cstheme="minorHAnsi"/>
                <w:color w:val="FF0000"/>
                <w:sz w:val="20"/>
                <w:szCs w:val="20"/>
              </w:rPr>
              <w:t xml:space="preserve"> learning, </w:t>
            </w:r>
          </w:p>
          <w:p w14:paraId="41E07DF8" w14:textId="77777777" w:rsidR="00F1188E" w:rsidRPr="00CC3F01" w:rsidRDefault="00F1188E" w:rsidP="00BB2AAA">
            <w:pPr>
              <w:rPr>
                <w:rFonts w:asciiTheme="minorHAnsi" w:hAnsiTheme="minorHAnsi" w:cstheme="minorHAnsi"/>
                <w:color w:val="FF0000"/>
              </w:rPr>
            </w:pPr>
          </w:p>
        </w:tc>
        <w:tc>
          <w:tcPr>
            <w:tcW w:w="1665" w:type="dxa"/>
          </w:tcPr>
          <w:p w14:paraId="20DD7F14" w14:textId="4F857F1D" w:rsidR="00D96411" w:rsidRDefault="00D96411" w:rsidP="00D96411">
            <w:pPr>
              <w:pStyle w:val="Default"/>
              <w:rPr>
                <w:sz w:val="22"/>
                <w:szCs w:val="22"/>
              </w:rPr>
            </w:pPr>
            <w:r>
              <w:rPr>
                <w:sz w:val="22"/>
                <w:szCs w:val="22"/>
              </w:rPr>
              <w:t xml:space="preserve">Identification of the parts of various instruments in the family. </w:t>
            </w:r>
          </w:p>
          <w:p w14:paraId="6C60D31E" w14:textId="4F6A50BA" w:rsidR="00D96411" w:rsidRDefault="00D96411" w:rsidP="00D96411">
            <w:pPr>
              <w:pStyle w:val="Default"/>
              <w:rPr>
                <w:sz w:val="22"/>
                <w:szCs w:val="22"/>
              </w:rPr>
            </w:pPr>
            <w:r>
              <w:rPr>
                <w:sz w:val="22"/>
                <w:szCs w:val="22"/>
              </w:rPr>
              <w:t xml:space="preserve">Identification of different members of the instrument family with the ability to place them in an historical context. </w:t>
            </w:r>
          </w:p>
          <w:p w14:paraId="16E69F93" w14:textId="2B6EA036" w:rsidR="00BD31E8" w:rsidRDefault="00D96411" w:rsidP="00D96411">
            <w:pPr>
              <w:contextualSpacing w:val="0"/>
              <w:rPr>
                <w:rFonts w:asciiTheme="minorHAnsi" w:hAnsiTheme="minorHAnsi" w:cstheme="minorHAnsi"/>
              </w:rPr>
            </w:pPr>
            <w:r>
              <w:rPr>
                <w:sz w:val="22"/>
                <w:szCs w:val="22"/>
              </w:rPr>
              <w:t xml:space="preserve">Tuning the </w:t>
            </w:r>
            <w:r>
              <w:rPr>
                <w:sz w:val="22"/>
                <w:szCs w:val="22"/>
              </w:rPr>
              <w:t>instrument</w:t>
            </w:r>
            <w:r>
              <w:rPr>
                <w:sz w:val="22"/>
                <w:szCs w:val="22"/>
              </w:rPr>
              <w:t xml:space="preserve"> by both electronic and traditional aural means. </w:t>
            </w:r>
          </w:p>
          <w:p w14:paraId="5C4D5ED8" w14:textId="67573058" w:rsidR="00BD31E8" w:rsidRPr="00CC3F01" w:rsidRDefault="00BD31E8" w:rsidP="0052306A">
            <w:pPr>
              <w:contextualSpacing w:val="0"/>
              <w:rPr>
                <w:rFonts w:asciiTheme="minorHAnsi" w:hAnsiTheme="minorHAnsi" w:cstheme="minorHAnsi"/>
              </w:rPr>
            </w:pPr>
          </w:p>
        </w:tc>
        <w:tc>
          <w:tcPr>
            <w:tcW w:w="1543" w:type="dxa"/>
          </w:tcPr>
          <w:p w14:paraId="1F3C76D0" w14:textId="22F7A192" w:rsidR="00F67A84" w:rsidRPr="00CC3F01" w:rsidRDefault="00D96411" w:rsidP="00F67A84">
            <w:pPr>
              <w:rPr>
                <w:rFonts w:asciiTheme="minorHAnsi" w:hAnsiTheme="minorHAnsi" w:cstheme="minorHAnsi"/>
                <w:color w:val="FF0000"/>
                <w:sz w:val="20"/>
                <w:szCs w:val="20"/>
              </w:rPr>
            </w:pPr>
            <w:r>
              <w:rPr>
                <w:rFonts w:asciiTheme="minorHAnsi" w:hAnsiTheme="minorHAnsi" w:cstheme="minorHAnsi"/>
                <w:color w:val="FF0000"/>
                <w:sz w:val="20"/>
                <w:szCs w:val="20"/>
              </w:rPr>
              <w:t xml:space="preserve">Course </w:t>
            </w:r>
            <w:proofErr w:type="gramStart"/>
            <w:r>
              <w:rPr>
                <w:rFonts w:asciiTheme="minorHAnsi" w:hAnsiTheme="minorHAnsi" w:cstheme="minorHAnsi"/>
                <w:color w:val="FF0000"/>
                <w:sz w:val="20"/>
                <w:szCs w:val="20"/>
              </w:rPr>
              <w:t>text book</w:t>
            </w:r>
            <w:proofErr w:type="gramEnd"/>
            <w:r>
              <w:rPr>
                <w:rFonts w:asciiTheme="minorHAnsi" w:hAnsiTheme="minorHAnsi" w:cstheme="minorHAnsi"/>
                <w:color w:val="FF0000"/>
                <w:sz w:val="20"/>
                <w:szCs w:val="20"/>
              </w:rPr>
              <w:t xml:space="preserve"> and resources posted on Schoology</w:t>
            </w:r>
          </w:p>
        </w:tc>
        <w:tc>
          <w:tcPr>
            <w:tcW w:w="3223" w:type="dxa"/>
          </w:tcPr>
          <w:p w14:paraId="41A03D73" w14:textId="16FA9E9C" w:rsidR="00F1188E" w:rsidRPr="00226259" w:rsidRDefault="00F1188E" w:rsidP="00F67A84">
            <w:pPr>
              <w:contextualSpacing w:val="0"/>
              <w:rPr>
                <w:rFonts w:asciiTheme="minorHAnsi" w:hAnsiTheme="minorHAnsi" w:cstheme="minorHAnsi"/>
                <w:color w:val="FF0000"/>
                <w:sz w:val="20"/>
                <w:szCs w:val="20"/>
              </w:rPr>
            </w:pPr>
          </w:p>
        </w:tc>
      </w:tr>
      <w:tr w:rsidR="00BD31E8" w14:paraId="364B2AB7" w14:textId="77777777" w:rsidTr="0022625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15" w:type="dxa"/>
            <w:right w:w="115" w:type="dxa"/>
          </w:tblCellMar>
          <w:tblLook w:val="0400" w:firstRow="0" w:lastRow="0" w:firstColumn="0" w:lastColumn="0" w:noHBand="0" w:noVBand="1"/>
        </w:tblPrEx>
        <w:tc>
          <w:tcPr>
            <w:tcW w:w="14710" w:type="dxa"/>
            <w:gridSpan w:val="7"/>
            <w:shd w:val="clear" w:color="auto" w:fill="FFD966" w:themeFill="accent4" w:themeFillTint="99"/>
          </w:tcPr>
          <w:p w14:paraId="67941088" w14:textId="2BF2CA2F" w:rsidR="00BD31E8" w:rsidRDefault="00BD31E8" w:rsidP="00226259">
            <w:pPr>
              <w:contextualSpacing w:val="0"/>
              <w:jc w:val="center"/>
            </w:pPr>
            <w:r>
              <w:t xml:space="preserve">END OF UNIT </w:t>
            </w:r>
            <w:r w:rsidR="00226259">
              <w:t>SUMMATIVE -</w:t>
            </w:r>
            <w:r>
              <w:t xml:space="preserve"> </w:t>
            </w:r>
            <w:r w:rsidR="00226259">
              <w:rPr>
                <w:rFonts w:asciiTheme="minorHAnsi" w:hAnsiTheme="minorHAnsi" w:cstheme="minorHAnsi"/>
                <w:color w:val="FF0000"/>
                <w:sz w:val="20"/>
                <w:szCs w:val="20"/>
              </w:rPr>
              <w:t>Describe the assessment in detail (content/skills assessed).</w:t>
            </w:r>
          </w:p>
        </w:tc>
      </w:tr>
      <w:tr w:rsidR="00F67A84" w14:paraId="1DB6AF15" w14:textId="77777777" w:rsidTr="00C55D2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15" w:type="dxa"/>
            <w:right w:w="115" w:type="dxa"/>
          </w:tblCellMar>
          <w:tblLook w:val="0400" w:firstRow="0" w:lastRow="0" w:firstColumn="0" w:lastColumn="0" w:noHBand="0" w:noVBand="1"/>
        </w:tblPrEx>
        <w:tc>
          <w:tcPr>
            <w:tcW w:w="1215" w:type="dxa"/>
          </w:tcPr>
          <w:p w14:paraId="7CB28B3D" w14:textId="77777777" w:rsidR="00F67A84" w:rsidRDefault="00F67A84" w:rsidP="00F67A84">
            <w:pPr>
              <w:contextualSpacing w:val="0"/>
            </w:pPr>
          </w:p>
        </w:tc>
        <w:tc>
          <w:tcPr>
            <w:tcW w:w="2394" w:type="dxa"/>
          </w:tcPr>
          <w:p w14:paraId="40EECCCB" w14:textId="77777777" w:rsidR="00D96411" w:rsidRDefault="00D96411" w:rsidP="00D96411">
            <w:pPr>
              <w:pStyle w:val="Default"/>
              <w:rPr>
                <w:sz w:val="22"/>
                <w:szCs w:val="22"/>
              </w:rPr>
            </w:pPr>
            <w:r>
              <w:rPr>
                <w:sz w:val="22"/>
                <w:szCs w:val="22"/>
              </w:rPr>
              <w:t xml:space="preserve">Identification of the parts of various instruments in the family. </w:t>
            </w:r>
          </w:p>
          <w:p w14:paraId="24336F60" w14:textId="77777777" w:rsidR="00D96411" w:rsidRDefault="00D96411" w:rsidP="00D96411">
            <w:pPr>
              <w:pStyle w:val="Default"/>
              <w:rPr>
                <w:sz w:val="22"/>
                <w:szCs w:val="22"/>
              </w:rPr>
            </w:pPr>
            <w:r>
              <w:rPr>
                <w:sz w:val="22"/>
                <w:szCs w:val="22"/>
              </w:rPr>
              <w:t xml:space="preserve">Identification of different members of the instrument family with the ability to place them in an historical context. </w:t>
            </w:r>
          </w:p>
          <w:p w14:paraId="68949E6A" w14:textId="77777777" w:rsidR="00F67A84" w:rsidRDefault="00F67A84" w:rsidP="00F67A84">
            <w:pPr>
              <w:contextualSpacing w:val="0"/>
            </w:pPr>
          </w:p>
        </w:tc>
        <w:tc>
          <w:tcPr>
            <w:tcW w:w="2438" w:type="dxa"/>
          </w:tcPr>
          <w:p w14:paraId="288E4112" w14:textId="77777777" w:rsidR="00F67A84" w:rsidRDefault="00F67A84" w:rsidP="00F67A84">
            <w:pPr>
              <w:contextualSpacing w:val="0"/>
            </w:pPr>
          </w:p>
        </w:tc>
        <w:tc>
          <w:tcPr>
            <w:tcW w:w="2232" w:type="dxa"/>
          </w:tcPr>
          <w:p w14:paraId="74630CFA" w14:textId="77777777" w:rsidR="00F67A84" w:rsidRDefault="00F67A84" w:rsidP="00F67A84">
            <w:pPr>
              <w:contextualSpacing w:val="0"/>
            </w:pPr>
          </w:p>
        </w:tc>
        <w:tc>
          <w:tcPr>
            <w:tcW w:w="1665" w:type="dxa"/>
          </w:tcPr>
          <w:p w14:paraId="16F5D0ED" w14:textId="77777777" w:rsidR="00F67A84" w:rsidRDefault="00F67A84" w:rsidP="00F67A84">
            <w:pPr>
              <w:contextualSpacing w:val="0"/>
            </w:pPr>
          </w:p>
        </w:tc>
        <w:tc>
          <w:tcPr>
            <w:tcW w:w="1543" w:type="dxa"/>
          </w:tcPr>
          <w:p w14:paraId="6F5CE28C" w14:textId="77777777" w:rsidR="00F67A84" w:rsidRDefault="00F67A84" w:rsidP="00F67A84">
            <w:pPr>
              <w:contextualSpacing w:val="0"/>
            </w:pPr>
          </w:p>
        </w:tc>
        <w:tc>
          <w:tcPr>
            <w:tcW w:w="3223" w:type="dxa"/>
          </w:tcPr>
          <w:p w14:paraId="596BF584" w14:textId="77777777" w:rsidR="00F67A84" w:rsidRDefault="00F67A84" w:rsidP="00F67A84">
            <w:pPr>
              <w:contextualSpacing w:val="0"/>
            </w:pPr>
          </w:p>
        </w:tc>
      </w:tr>
      <w:tr w:rsidR="00F67A84" w14:paraId="0058A4F1" w14:textId="77777777" w:rsidTr="00C55D2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15" w:type="dxa"/>
            <w:right w:w="115" w:type="dxa"/>
          </w:tblCellMar>
          <w:tblLook w:val="0400" w:firstRow="0" w:lastRow="0" w:firstColumn="0" w:lastColumn="0" w:noHBand="0" w:noVBand="1"/>
        </w:tblPrEx>
        <w:tc>
          <w:tcPr>
            <w:tcW w:w="1215" w:type="dxa"/>
          </w:tcPr>
          <w:p w14:paraId="04678236" w14:textId="77777777" w:rsidR="00F67A84" w:rsidRDefault="00F67A84" w:rsidP="00F67A84">
            <w:pPr>
              <w:contextualSpacing w:val="0"/>
            </w:pPr>
          </w:p>
        </w:tc>
        <w:tc>
          <w:tcPr>
            <w:tcW w:w="2394" w:type="dxa"/>
          </w:tcPr>
          <w:p w14:paraId="11FB1355" w14:textId="77777777" w:rsidR="00F67A84" w:rsidRDefault="00F67A84" w:rsidP="00F67A84">
            <w:pPr>
              <w:contextualSpacing w:val="0"/>
            </w:pPr>
          </w:p>
        </w:tc>
        <w:tc>
          <w:tcPr>
            <w:tcW w:w="2438" w:type="dxa"/>
          </w:tcPr>
          <w:p w14:paraId="682162D1" w14:textId="77777777" w:rsidR="00F67A84" w:rsidRDefault="00F67A84" w:rsidP="00F67A84">
            <w:pPr>
              <w:contextualSpacing w:val="0"/>
            </w:pPr>
          </w:p>
        </w:tc>
        <w:tc>
          <w:tcPr>
            <w:tcW w:w="2232" w:type="dxa"/>
          </w:tcPr>
          <w:p w14:paraId="63D8DBF1" w14:textId="77777777" w:rsidR="00F67A84" w:rsidRDefault="00F67A84" w:rsidP="00F67A84">
            <w:pPr>
              <w:contextualSpacing w:val="0"/>
            </w:pPr>
          </w:p>
        </w:tc>
        <w:tc>
          <w:tcPr>
            <w:tcW w:w="1665" w:type="dxa"/>
          </w:tcPr>
          <w:p w14:paraId="117A9B99" w14:textId="77777777" w:rsidR="00F67A84" w:rsidRDefault="00F67A84" w:rsidP="00F67A84">
            <w:pPr>
              <w:contextualSpacing w:val="0"/>
            </w:pPr>
          </w:p>
        </w:tc>
        <w:tc>
          <w:tcPr>
            <w:tcW w:w="1543" w:type="dxa"/>
          </w:tcPr>
          <w:p w14:paraId="27AFF767" w14:textId="77777777" w:rsidR="00F67A84" w:rsidRDefault="00F67A84" w:rsidP="00F67A84">
            <w:pPr>
              <w:contextualSpacing w:val="0"/>
            </w:pPr>
          </w:p>
        </w:tc>
        <w:tc>
          <w:tcPr>
            <w:tcW w:w="3223" w:type="dxa"/>
          </w:tcPr>
          <w:p w14:paraId="24B2F473" w14:textId="77777777" w:rsidR="00F67A84" w:rsidRDefault="00F67A84" w:rsidP="00F67A84">
            <w:pPr>
              <w:contextualSpacing w:val="0"/>
            </w:pPr>
          </w:p>
        </w:tc>
      </w:tr>
    </w:tbl>
    <w:p w14:paraId="47689706" w14:textId="77777777" w:rsidR="00EF20F2" w:rsidRDefault="00EF20F2"/>
    <w:sectPr w:rsidR="00EF20F2">
      <w:footerReference w:type="default" r:id="rId9"/>
      <w:pgSz w:w="15840" w:h="12240"/>
      <w:pgMar w:top="720" w:right="720" w:bottom="720" w:left="72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CC5208" w14:textId="77777777" w:rsidR="00272C4C" w:rsidRDefault="00272C4C" w:rsidP="00BB2AAA">
      <w:r>
        <w:separator/>
      </w:r>
    </w:p>
  </w:endnote>
  <w:endnote w:type="continuationSeparator" w:id="0">
    <w:p w14:paraId="5477B2E3" w14:textId="77777777" w:rsidR="00272C4C" w:rsidRDefault="00272C4C" w:rsidP="00BB2A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altName w:val="Times New Roman PSMT"/>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60D77C" w14:textId="6DAA9A38" w:rsidR="00BB2AAA" w:rsidRPr="00BB2AAA" w:rsidRDefault="00065693" w:rsidP="00065693">
    <w:pPr>
      <w:jc w:val="right"/>
      <w:rPr>
        <w:sz w:val="20"/>
        <w:szCs w:val="20"/>
      </w:rPr>
    </w:pPr>
    <w:r>
      <w:rPr>
        <w:sz w:val="20"/>
        <w:szCs w:val="20"/>
      </w:rPr>
      <w:t>Glassboro Public Schools – Office of Curriculum and Instruction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D22656" w14:textId="77777777" w:rsidR="00272C4C" w:rsidRDefault="00272C4C" w:rsidP="00BB2AAA">
      <w:r>
        <w:separator/>
      </w:r>
    </w:p>
  </w:footnote>
  <w:footnote w:type="continuationSeparator" w:id="0">
    <w:p w14:paraId="3E5DBAA4" w14:textId="77777777" w:rsidR="00272C4C" w:rsidRDefault="00272C4C" w:rsidP="00BB2A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4B0195D"/>
    <w:multiLevelType w:val="hybridMultilevel"/>
    <w:tmpl w:val="BA9A5D62"/>
    <w:lvl w:ilvl="0" w:tplc="8B860EE4">
      <w:numFmt w:val="bullet"/>
      <w:lvlText w:val=""/>
      <w:lvlJc w:val="left"/>
      <w:pPr>
        <w:ind w:left="720" w:hanging="360"/>
      </w:pPr>
      <w:rPr>
        <w:rFonts w:ascii="Symbol" w:eastAsia="Cambria" w:hAnsi="Symbol" w:cs="Cambri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MyMzYyNTe0MDUyMzJQ0lEKTi0uzszPAykwqgUAf9ANtiwAAAA="/>
  </w:docVars>
  <w:rsids>
    <w:rsidRoot w:val="00EF20F2"/>
    <w:rsid w:val="00065693"/>
    <w:rsid w:val="00117024"/>
    <w:rsid w:val="00124550"/>
    <w:rsid w:val="00152885"/>
    <w:rsid w:val="0017443F"/>
    <w:rsid w:val="00224979"/>
    <w:rsid w:val="00226259"/>
    <w:rsid w:val="00227116"/>
    <w:rsid w:val="00272C4C"/>
    <w:rsid w:val="00280F8B"/>
    <w:rsid w:val="002B0F4B"/>
    <w:rsid w:val="003018B8"/>
    <w:rsid w:val="003046CB"/>
    <w:rsid w:val="003328EC"/>
    <w:rsid w:val="00350651"/>
    <w:rsid w:val="00386D38"/>
    <w:rsid w:val="004A2BB5"/>
    <w:rsid w:val="0052306A"/>
    <w:rsid w:val="005C6F5D"/>
    <w:rsid w:val="0063307C"/>
    <w:rsid w:val="00642C8E"/>
    <w:rsid w:val="006A0C01"/>
    <w:rsid w:val="006D549A"/>
    <w:rsid w:val="006E11C5"/>
    <w:rsid w:val="0072160C"/>
    <w:rsid w:val="00751D22"/>
    <w:rsid w:val="007953F7"/>
    <w:rsid w:val="007B72A2"/>
    <w:rsid w:val="00964649"/>
    <w:rsid w:val="00A64372"/>
    <w:rsid w:val="00A759FE"/>
    <w:rsid w:val="00B307EC"/>
    <w:rsid w:val="00B43E29"/>
    <w:rsid w:val="00BA5011"/>
    <w:rsid w:val="00BB2AAA"/>
    <w:rsid w:val="00BD31E8"/>
    <w:rsid w:val="00C34B12"/>
    <w:rsid w:val="00C55D2D"/>
    <w:rsid w:val="00CA7AF8"/>
    <w:rsid w:val="00CC3F01"/>
    <w:rsid w:val="00D96411"/>
    <w:rsid w:val="00DB3129"/>
    <w:rsid w:val="00DD24D0"/>
    <w:rsid w:val="00DD7685"/>
    <w:rsid w:val="00E14AEB"/>
    <w:rsid w:val="00EE3FAC"/>
    <w:rsid w:val="00EE4EF3"/>
    <w:rsid w:val="00EF20F2"/>
    <w:rsid w:val="00F0295C"/>
    <w:rsid w:val="00F1188E"/>
    <w:rsid w:val="00F31FEC"/>
    <w:rsid w:val="00F67A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C855F2"/>
  <w15:docId w15:val="{2039BA55-BDD2-4587-A06B-5212714807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Cambria"/>
        <w:color w:val="000000"/>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keepLines/>
      <w:spacing w:before="480" w:after="120"/>
      <w:contextualSpacing/>
      <w:outlineLvl w:val="0"/>
    </w:pPr>
    <w:rPr>
      <w:b/>
      <w:sz w:val="48"/>
      <w:szCs w:val="48"/>
    </w:rPr>
  </w:style>
  <w:style w:type="paragraph" w:styleId="Heading2">
    <w:name w:val="heading 2"/>
    <w:basedOn w:val="Normal"/>
    <w:next w:val="Normal"/>
    <w:pPr>
      <w:keepNext/>
      <w:keepLines/>
      <w:spacing w:before="360" w:after="80"/>
      <w:contextualSpacing/>
      <w:outlineLvl w:val="1"/>
    </w:pPr>
    <w:rPr>
      <w:b/>
      <w:sz w:val="36"/>
      <w:szCs w:val="36"/>
    </w:rPr>
  </w:style>
  <w:style w:type="paragraph" w:styleId="Heading3">
    <w:name w:val="heading 3"/>
    <w:basedOn w:val="Normal"/>
    <w:next w:val="Normal"/>
    <w:pPr>
      <w:keepNext/>
      <w:keepLines/>
      <w:spacing w:before="280" w:after="80"/>
      <w:contextualSpacing/>
      <w:outlineLvl w:val="2"/>
    </w:pPr>
    <w:rPr>
      <w:b/>
      <w:sz w:val="28"/>
      <w:szCs w:val="28"/>
    </w:rPr>
  </w:style>
  <w:style w:type="paragraph" w:styleId="Heading4">
    <w:name w:val="heading 4"/>
    <w:basedOn w:val="Normal"/>
    <w:next w:val="Normal"/>
    <w:pPr>
      <w:keepNext/>
      <w:keepLines/>
      <w:spacing w:before="240" w:after="40"/>
      <w:contextualSpacing/>
      <w:outlineLvl w:val="3"/>
    </w:pPr>
    <w:rPr>
      <w:b/>
    </w:rPr>
  </w:style>
  <w:style w:type="paragraph" w:styleId="Heading5">
    <w:name w:val="heading 5"/>
    <w:basedOn w:val="Normal"/>
    <w:next w:val="Normal"/>
    <w:pPr>
      <w:keepNext/>
      <w:keepLines/>
      <w:spacing w:before="220" w:after="40"/>
      <w:contextualSpacing/>
      <w:outlineLvl w:val="4"/>
    </w:pPr>
    <w:rPr>
      <w:b/>
      <w:sz w:val="22"/>
      <w:szCs w:val="22"/>
    </w:rPr>
  </w:style>
  <w:style w:type="paragraph" w:styleId="Heading6">
    <w:name w:val="heading 6"/>
    <w:basedOn w:val="Normal"/>
    <w:next w:val="Normal"/>
    <w:pPr>
      <w:keepNext/>
      <w:keepLines/>
      <w:spacing w:before="200" w:after="40"/>
      <w:contextualSpacing/>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contextualSpacing/>
    </w:pPr>
    <w:rPr>
      <w:b/>
      <w:sz w:val="72"/>
      <w:szCs w:val="72"/>
    </w:rPr>
  </w:style>
  <w:style w:type="paragraph" w:styleId="Subtitle">
    <w:name w:val="Subtitle"/>
    <w:basedOn w:val="Normal"/>
    <w:next w:val="Normal"/>
    <w:pPr>
      <w:keepNext/>
      <w:keepLines/>
      <w:spacing w:before="360" w:after="80"/>
      <w:contextualSpacing/>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pPr>
      <w:contextualSpacing/>
    </w:pPr>
    <w:tblPr>
      <w:tblStyleRowBandSize w:val="1"/>
      <w:tblStyleColBandSize w:val="1"/>
      <w:tblCellMar>
        <w:left w:w="115" w:type="dxa"/>
        <w:right w:w="115" w:type="dxa"/>
      </w:tblCellMar>
    </w:tblPr>
  </w:style>
  <w:style w:type="paragraph" w:styleId="BalloonText">
    <w:name w:val="Balloon Text"/>
    <w:basedOn w:val="Normal"/>
    <w:link w:val="BalloonTextChar"/>
    <w:uiPriority w:val="99"/>
    <w:semiHidden/>
    <w:unhideWhenUsed/>
    <w:rsid w:val="00DD24D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24D0"/>
    <w:rPr>
      <w:rFonts w:ascii="Segoe UI" w:hAnsi="Segoe UI" w:cs="Segoe UI"/>
      <w:sz w:val="18"/>
      <w:szCs w:val="18"/>
    </w:rPr>
  </w:style>
  <w:style w:type="character" w:styleId="Hyperlink">
    <w:name w:val="Hyperlink"/>
    <w:basedOn w:val="DefaultParagraphFont"/>
    <w:uiPriority w:val="99"/>
    <w:unhideWhenUsed/>
    <w:rsid w:val="00DD24D0"/>
    <w:rPr>
      <w:color w:val="0563C1" w:themeColor="hyperlink"/>
      <w:u w:val="single"/>
    </w:rPr>
  </w:style>
  <w:style w:type="paragraph" w:styleId="ListParagraph">
    <w:name w:val="List Paragraph"/>
    <w:basedOn w:val="Normal"/>
    <w:uiPriority w:val="34"/>
    <w:qFormat/>
    <w:rsid w:val="00751D22"/>
    <w:pPr>
      <w:ind w:left="720"/>
      <w:contextualSpacing/>
    </w:pPr>
  </w:style>
  <w:style w:type="character" w:styleId="FollowedHyperlink">
    <w:name w:val="FollowedHyperlink"/>
    <w:basedOn w:val="DefaultParagraphFont"/>
    <w:uiPriority w:val="99"/>
    <w:semiHidden/>
    <w:unhideWhenUsed/>
    <w:rsid w:val="00751D22"/>
    <w:rPr>
      <w:color w:val="954F72" w:themeColor="followedHyperlink"/>
      <w:u w:val="single"/>
    </w:rPr>
  </w:style>
  <w:style w:type="paragraph" w:styleId="Header">
    <w:name w:val="header"/>
    <w:basedOn w:val="Normal"/>
    <w:link w:val="HeaderChar"/>
    <w:uiPriority w:val="99"/>
    <w:unhideWhenUsed/>
    <w:rsid w:val="00BB2AAA"/>
    <w:pPr>
      <w:tabs>
        <w:tab w:val="center" w:pos="4680"/>
        <w:tab w:val="right" w:pos="9360"/>
      </w:tabs>
    </w:pPr>
  </w:style>
  <w:style w:type="character" w:customStyle="1" w:styleId="HeaderChar">
    <w:name w:val="Header Char"/>
    <w:basedOn w:val="DefaultParagraphFont"/>
    <w:link w:val="Header"/>
    <w:uiPriority w:val="99"/>
    <w:rsid w:val="00BB2AAA"/>
  </w:style>
  <w:style w:type="paragraph" w:styleId="Footer">
    <w:name w:val="footer"/>
    <w:basedOn w:val="Normal"/>
    <w:link w:val="FooterChar"/>
    <w:uiPriority w:val="99"/>
    <w:unhideWhenUsed/>
    <w:rsid w:val="00BB2AAA"/>
    <w:pPr>
      <w:tabs>
        <w:tab w:val="center" w:pos="4680"/>
        <w:tab w:val="right" w:pos="9360"/>
      </w:tabs>
    </w:pPr>
  </w:style>
  <w:style w:type="character" w:customStyle="1" w:styleId="FooterChar">
    <w:name w:val="Footer Char"/>
    <w:basedOn w:val="DefaultParagraphFont"/>
    <w:link w:val="Footer"/>
    <w:uiPriority w:val="99"/>
    <w:rsid w:val="00BB2AAA"/>
  </w:style>
  <w:style w:type="paragraph" w:customStyle="1" w:styleId="Default">
    <w:name w:val="Default"/>
    <w:rsid w:val="0017443F"/>
    <w:pPr>
      <w:autoSpaceDE w:val="0"/>
      <w:autoSpaceDN w:val="0"/>
      <w:adjustRightInd w:val="0"/>
    </w:pPr>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E7D2E8ED695D84C929334D262216DAB" ma:contentTypeVersion="2" ma:contentTypeDescription="Create a new document." ma:contentTypeScope="" ma:versionID="f6d31a363069ba0e0220c8ed12c4a03b">
  <xsd:schema xmlns:xsd="http://www.w3.org/2001/XMLSchema" xmlns:xs="http://www.w3.org/2001/XMLSchema" xmlns:p="http://schemas.microsoft.com/office/2006/metadata/properties" xmlns:ns2="b2c44123-0466-49fa-9005-7d0670eac155" targetNamespace="http://schemas.microsoft.com/office/2006/metadata/properties" ma:root="true" ma:fieldsID="cd2a80f4bf51f770a2d0ec81cfa9a9f6" ns2:_="">
    <xsd:import namespace="b2c44123-0466-49fa-9005-7d0670eac155"/>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c44123-0466-49fa-9005-7d0670eac1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ACE586B-0815-46D3-BD69-A248A3340CB6}">
  <ds:schemaRefs>
    <ds:schemaRef ds:uri="http://schemas.openxmlformats.org/officeDocument/2006/bibliography"/>
  </ds:schemaRefs>
</ds:datastoreItem>
</file>

<file path=customXml/itemProps2.xml><?xml version="1.0" encoding="utf-8"?>
<ds:datastoreItem xmlns:ds="http://schemas.openxmlformats.org/officeDocument/2006/customXml" ds:itemID="{D910BFA6-32D5-4A7C-9063-C835EE31BFCA}"/>
</file>

<file path=customXml/itemProps3.xml><?xml version="1.0" encoding="utf-8"?>
<ds:datastoreItem xmlns:ds="http://schemas.openxmlformats.org/officeDocument/2006/customXml" ds:itemID="{57037833-E956-4E6A-A235-B4AB4066D4D1}"/>
</file>

<file path=customXml/itemProps4.xml><?xml version="1.0" encoding="utf-8"?>
<ds:datastoreItem xmlns:ds="http://schemas.openxmlformats.org/officeDocument/2006/customXml" ds:itemID="{500EF0BE-6169-42DC-A60E-22FB40F00D2F}"/>
</file>

<file path=docProps/app.xml><?xml version="1.0" encoding="utf-8"?>
<Properties xmlns="http://schemas.openxmlformats.org/officeDocument/2006/extended-properties" xmlns:vt="http://schemas.openxmlformats.org/officeDocument/2006/docPropsVTypes">
  <Template>Normal</Template>
  <TotalTime>0</TotalTime>
  <Pages>4</Pages>
  <Words>960</Words>
  <Characters>5473</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Calandro, Patricia</dc:creator>
  <cp:lastModifiedBy>Contrevo, Elisa</cp:lastModifiedBy>
  <cp:revision>2</cp:revision>
  <cp:lastPrinted>2016-10-09T17:01:00Z</cp:lastPrinted>
  <dcterms:created xsi:type="dcterms:W3CDTF">2022-04-04T02:16:00Z</dcterms:created>
  <dcterms:modified xsi:type="dcterms:W3CDTF">2022-04-04T02:16:00Z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0x0101004E7D2E8ED695D84C929334D262216DAB</vt:lpwstr>
  </property>
</Properties>
</file>